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2022年度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常州市武进区教育局（本级）</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单位预算公开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eastAsia="仿宋" w:cs="仿宋"/>
          <w:b/>
        </w:rPr>
        <w:t>单位预算表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（一）统筹教育系统党的建设工作。负责局属单位领导班子、干部队伍建设，负责直属党组织党的建设工作，指导教育系统党的建设工作。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（二）负责教育系统宣传思想文化工作。主要包括思想理论建设、宣传舆论阵地建设、校园文化建设和精神文明建设。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（三）指导学校安全风险防控体系建设。指导、协调教育系统维护稳定以及学校安全保卫工作，指导协调学校做好重大安全事件处置工作。指导学校后勤管理与改革工作。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（四）贯彻党和国家的教育方针、政策，落实国家有关教育的法律法规，拟订教育改革和发展的政策和规划。落实立德树人根本任务，发展素质教育。</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（五）负责各级各类教育的统筹规划和协调管理，指导各级各类学校建设和发展，负责全区教育基本信息的统计、分析和发布。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提出由区统筹使用的教育经费安排计划，会同有关部门拟订教育经费筹措、教育拨款、教育收费和教育基建投资等方面的政策，统筹管理本部门的教育经费和上级下达的专项经费，统筹管理对本区的教育援助和教育贷款，对教育经费实行审计监督，负责直属单位国有资产管理，负责统计全区教育经费投入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（七）指导学校德育、智育、体育卫生与艺术教育、劳动教育以及国防教育工作。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（八）综合管理全区基础教育、职业教育、终身教育和社会力量办学等工作。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（九）指导全区教师工作，组织、指导实施教师资格制度，组织、指导教育系统专业技术职务评审聘任工作，指导、协调教育系统人才队伍建设、人事分配制度改革工作。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（十）负责全区高等教育和中等教育的招生考试工作，负责全区高等教育自学考试及其他有关教育考试的管理工作。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（十一）统筹管理中等及以下教育的对外交流与合作工作。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（十二）统筹管理和指导协调全区语言文字工作。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（十三）指导教育系统统战与群众团体工作。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（十四）指导全区教育督导工作，负责组织和指导各级各类教育的督导检查和评估验收工作，组织、指导基础教育发展水平、质量的监测工作。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（十五）完成区委、区政府交办的其他任务。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本单位内设机构包括：办公室、组织人事科（干部监督科）、发展规划与财务科、基础教育科、学前教育科、职业教育与社会教育科（安全生产监督管理科）、教育督导室（政策法规科） 。本单位下属单位包括:常州市武进区教育考试院、常州市武进区教师发展中心、常州市武进区教师管理服务中心、常州市武进区青少年活动中心4所直属事业单位、29所区直属学校以及39所乡镇学校（非独立编制预算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eastAsia="仿宋" w:cs="仿宋"/>
          <w:b/>
        </w:rPr>
        <w:t>单位主要工作任务及目标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（一）主要目标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2022年，武进教育将全面贯彻党的教育方针，全面落实全市“532”战略，以立德树人为根本任务，以推动高质量发展为主题，以改革创新为动力，打响“吾有优学”武进教育品牌，发展更加公平更为优质的高质量教育，不断提升武进教育社会服务水平和影响力，为推进“两湖”创新区建设和长三角最美湖湾城贡献教育力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（二）工作重点</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坚持从政治上看教育、从民生上抓教育、从规律上办教育。立足四大重点工作：着力补短板，持续加快资源建设；立足优生态，全面落实“双减”工作、启动“吾育100”工程；聚焦提质量，深入实施集团化办学3.0行动、启动“吾有优师”培育计划；努力促公平，加速推进新市民学校整治及规范义务教育阶段民办学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（三）工作内容</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2022年，我们将制定《武进教育高质量发展三年行动方案（2022-2024）》，召开全区教育高质量发展大会，以切实有力的措施，推动教育高质量发展，具体将从以下八个方面持续发力。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坚持党建引领育人。以“党建红”引领武进“教育蓝”。持续巩固深化党史学习教育成果，强化理论武装，夯实基层基础。深化组织建设，成立“树人红盟”，汇聚合力，擘画树人“生态圈”。全面推进“书记项目”，全力推动党支部规范化建设，大力开展特色支部创建，不断深化中小学校“一校一品”党建品牌创建活动。认真落实党风廉政建设主体责任，继续有重点地开展学校巡查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加快教育资源建设。统筹实施各类项目，加速补齐教育短板。建成投用牛塘实验学校，完成鸣凰中心小学、马杭中心小学、星河实验小学分校等5所学校改扩建工程，增加学位6325个。开工建设星河实验小学东龙路校区、湖塘实验中学教育集团东龙路实验初中等10所学校。全面提升办学条件，不断提升教育现代化水平。继续推进学校健康智慧照明系统建设，完成全区中小学校普通教室改造。提升校园信息化教学装备水平，建设智慧教室35个，实现85%以上的学校创建成省智慧校园，推动优质教育资源共通共享。</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坚决打好“双减”攻坚战。“双减”是一项系统推进的工程，2022年，我们将继续巩固“双减”成果。在学校主阵地方面，以实现100%学校“作业提质、课堂提效、教研提档、服务提标”为目标。进一步深化教育教学改革，提升课堂质量，以“教足教好”保障“学足学好”。建立作业专项研究课题，优化作业设计管理。通过“固本+培优”“必修+选修”“兴趣+特长”三大模式，提供菜单式、个性化课后服务。在校外培训机构监管上，强化源头管控，提高压减率。强化日常行为规范，构建校外培训长效管理机制。加大联合执法力度，严肃查处违规培训，打击隐形变异。同时按照市局要求制定方案，对培训机构收费实施有效监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深入开展教育治理。我们将规范义务教育民办学校作为今年的民生实事工作。制定了详细的新市民学校整治工作计划。2022年寒假，完成礼嘉新市民学校整治。暑期，将停止其余7所新市民学校招生，终止所有新市民学校不规范办学行为，做好学生的分流安置。“公参民”学校的整治，按照“一校一策、平稳过渡、规范发展”的工作原则，拟定工作方案。积极与各部门做好对接，做好资产评估、风险评估、教师安置、招生管理等重点环节，落细落实，确保按时完成。</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打造专业教师队伍。2022年我们将进一步健全以师德、能力、业绩、贡献为导向的教师评价机制，将师德师风教育纳入教师培训“第一课”。创新启动“吾有优师”培育计划：加大教育高层次人才优惠政策和支持力度，培育5名左右教育高层次人才。在区内优质学校设立新教师培训基地10个，探索新教师成才新路径。评选50名“武进名师”、500名区学科带头人和骨干教师。开展“优苗选拔工程”，培育100名校长后备人才。开展校级领导职级制改革试点，评选30名星级校长。继续深入实施“区管校聘”人事制度改革，研究推进幼儿园教师的绩效工资改革，激发队伍活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开启“吾育100”工程。立足于培养全面发展，适应未来的学生，实现100%孩子都有专长，100%学校都有特色，突出德育为先，推进大中小学思政课一体化，打造省市品格提升工程项目10个，加强班主任队伍培育，评选区名班主任100名。开展科创教育实践，打造科创教育品牌。深化学校体育改革，推进学校体育“一校一品一特色”项目建设，增强体育素养，改善学生体质。加强美育熏陶，实施学校美育提升计划，打造全区域中小学艺术联盟。依托太湖湾劳动教育基地，探索劳动实践教育新样态，形成区域劳动教育特色。出台《关于进一步加强全区中小学心理健康教育和家庭教育的指导意见》，开展心理健康及家庭教育活动，推进家校共育工作，促进青少年身心健康成长。</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提升教育内涵质量。学前教育阶段，进一步扩大学前教育普及普惠范围，规范民办幼儿园管理，以“市幼小衔接试验区”“课程游戏化”等为抓手，推动幼儿园品质提升，争创省市优质园10所。义务教育阶段，深入实施集团化办学3.0行动。制定《武进区深入推进集团化办学的实施意见》，通过品牌名校孵化工程、乡村教育振兴工程、优质学校成长三大工程，构建集团化办学新格局，努力办好家门口每一所学校，促进全区教育优质均衡。计划打造优质乡村学校5所，争创市新优质学校4所。高中阶段，深化多样化特色发展，支持省前中高水平完成省高品质示范高中各项改革任务。建立拔尖创新后备人才培养“绿色通道”，引进优质师资，搭建平台，设立数理化、信息等重点项目，努力培育拔尖创新人才。深化产教融合，促进职业教育改革创新发展，深化职普融通、产教融合、校企合作，深化常高职“领航计划”建设，加快培养高素质高技能人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8.深入推进平安校园建设。健全完善学校安全防范工作机制，构建职责明确、监督有力、防控到位的学校安全风险防控体系，提升校园安全应急处置能力，推进安全信息化监管平台建设。落细落实校园防控措施，做好疫情防控工作。加大安全宣传教育，继续做好武进版《安全教育读本》的使用和推广，建成1所综合性安全教育实践阵地。2022年争创省高质量平安校园建设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锐始者必图其终，成功者先计于始。2022年，武进教育将立足新起点，坚持“致广大而尽精微”，踔厉奋发、笃行不怠，全力谱写武进教育高质量发展的崭新篇章。</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常州市武进区教育局（本级）</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常州市武进区教育局（本级）</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152,500.93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10,067.00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3,087.40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163,165.49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97.55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21.62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2,067.00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303.67</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165,655.33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165,655.33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165,655.33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165,655.33</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49" w:type="dxa"/>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097"/>
        <w:gridCol w:w="1800"/>
        <w:gridCol w:w="1063"/>
        <w:gridCol w:w="943"/>
        <w:gridCol w:w="789"/>
        <w:gridCol w:w="754"/>
        <w:gridCol w:w="686"/>
        <w:gridCol w:w="754"/>
        <w:gridCol w:w="754"/>
        <w:gridCol w:w="720"/>
        <w:gridCol w:w="754"/>
        <w:gridCol w:w="738"/>
        <w:gridCol w:w="720"/>
        <w:gridCol w:w="925"/>
        <w:gridCol w:w="772"/>
        <w:gridCol w:w="720"/>
        <w:gridCol w:w="754"/>
        <w:gridCol w:w="68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49"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572"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457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9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1063"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7612"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57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063"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289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165,655.33</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165,655.33</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152,500.93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10,067.00</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3,087.40</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109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118001</w:t>
            </w:r>
          </w:p>
        </w:tc>
        <w:tc>
          <w:tcPr>
            <w:tcW w:w="18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常州市武进区教育局（本级）</w:t>
            </w:r>
          </w:p>
        </w:tc>
        <w:tc>
          <w:tcPr>
            <w:tcW w:w="106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165,655.33</w:t>
            </w:r>
          </w:p>
        </w:tc>
        <w:tc>
          <w:tcPr>
            <w:tcW w:w="94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165,655.33</w:t>
            </w:r>
          </w:p>
        </w:tc>
        <w:tc>
          <w:tcPr>
            <w:tcW w:w="78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152,500.93</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10,067.00</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3,087.40</w:t>
            </w: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3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2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5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7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8"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165,655.33</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783.04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164,872.29</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163,165.49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162,805.29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721.80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4,208.09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4,208.09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学前教育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4,112.09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4,112.09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小学教育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初中教育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141,085.60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141,085.60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141,085.60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141,085.60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城市建设支出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303.67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303.67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303.67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303.67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常州市武进区教育局（本级）</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162,567.93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162,567.93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152,500.93</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10,067.00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160,078.09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97.55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21.62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2,067.00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303.67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162,567.93</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162,567.93</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162,567.93</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783.04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745.40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37.64</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161,784.89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160,078.09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37.64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159,717.89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721.80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37.64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361.60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322.56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37.64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361.60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361.60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4,208.09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4,208.09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学前教育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4,112.09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4,112.09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小学教育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初中教育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137,998.20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137,998.20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137,998.20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137,998.20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公务员医疗补助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城市建设支出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303.67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303.67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303.67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303.67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303.67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303.67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176.63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常州市武进区教育局（本级）</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783.04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745.40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664.47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664.47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375.81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77.54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152,500.93</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783.04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745.40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37.64</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151,717.89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152,078.09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151,717.89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721.80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4,208.09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4,208.09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学前教育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4,112.09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4,112.09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小学教育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初中教育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129,998.20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129,998.20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129,998.20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129,998.20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公务员医疗补助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303.67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303.67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303.67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303.67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783.04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745.40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664.47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664.47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375.81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77.54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10,067.00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10,067.00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205</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教育支出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8,000.00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8,000.00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20599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其他教育支出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8,000.00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8,000.00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2059999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其他教育支出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8,000.00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8,000.00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城乡社区支出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2,067.00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2,067.00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2,067.00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2,067.00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2120803</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城市建设支出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2,067.00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2,067.00</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37.64</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8.73</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常州市武进区教育局（本级）</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专项业务费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专项业务费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专项业务费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激光打印机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常州市武进区教育局（本级）2022年度收入、支出预算总计165,655.33万元，与上年相比收、支预算总计各增加123,235.41万元，增长290.51%。</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（一）收入预算总计165,655.33万元。包括：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1．本年收入合计165,655.33万元。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（1）一般公共预算拨款收入152,500.93万元，与上年相比增加110,081.01万元，增长259.5%。主要原因是本年度预算中含区财政承担的乡镇学校人员经费等，上年度未包含。</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10,067万元，与上年相比增加10,067万元（去年预算数为0万元，无法计算增减比率）。主要原因是本年度预算中科教城小学、初中基建经费和部分2022年教育局负责的建设项目经费为政府性基金预算安排。</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（4）财政专户管理资金收入3,087.4万元，与上年相比增加3,087.4万元（去年预算数为0万元，无法计算增减比率）。主要原因是本年度预算中区级非义务教育学校奖励性绩效为财政专户管理资金安排。</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（二）支出预算总计165,655.33万元。包括：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1．本年支出合计165,655.33万元。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（1）教育支出（类）支出163,165.49万元，主要用于教育局本级及学校教育经费。与上年相比增加121,118万元，增长288.05%。主要原因是本年度预算中含区财政承担的乡镇学校人员经费等，上年度未包含。</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97.55万元，主要用于局本级在职人员养老保险、职业年金缴费支出以及离退休人员离退休经费支出。与上年相比增加18.96万元，增长24.13%。主要原因是局本级离休人员离休费功能分类调整，由原教育支出调整为社会保障和就业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（3）卫生健康支出（类）支出21.62万元，主要用于局本级医疗经费支出。与上年相比增加0.39万元，增长1.84%。主要原因是医疗保险基数政策性调整。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城乡社区支出（类）支出2,067万元，主要用于2022年教育局负责的建设项目经费。与上年相比增加2,067万元（去年预算数为0万元，无法计算增减比率）。主要原因是本年度预算中部分2022年教育局负责的建设项目经费为城乡社区支出，上年度没有该项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（5）住房保障支出（类）支出303.67万元，主要用于局本级人员住房保障方面支出。与上年相比增加31.06万元，增长11.39%。主要原因是本年度预算中含局本级退休人员提租补贴，上年度预算中不含。</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常州市武进区教育局（本级）2022年收入预算合计165,655.33万元，包括本年收入165,655.33万元，上年结转结余0万元。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本年一般公共预算收入152,500.93万元，占92.06%；</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本年政府性基金预算收入10,067万元，占6.08%；</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本年财政专户管理资金3,087.4万元，占1.86%；</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常州市武进区教育局（本级）2022年支出预算合计165,655.33万元，其中：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基本支出783.04万元，占0.47%；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项目支出164,872.29万元，占99.53%；</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2022年度财政拨款收、支总预算162,567.93万元。与上年相比，财政拨款收、支总计各增加120,148.01万元，增长283.23%。主要原因是本年度预算中含区财政承担的乡镇学校人员经费等，上年度未包含。</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2022年财政拨款预算支出162,567.93万元，占本年支出合计的98.14%。与上年相比，财政拨款支出增加120,148.01万元，增长283.23%。主要原因是本年度预算中含区财政承担的乡镇学校人员经费等，上年度未包含。</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（一）教育支出（类）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教育管理事务（款）行政运行（项）支出360.2万元，与上年相比减少67.59万元，减少15.8%。主要原因是局本级离休人员离休费功能分类调整，由原教育支出调整为社会保障和就业支出，另外局本级在职人员减少，相应经费也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2.教育管理事务（款）一般行政管理事务（项）支出361.6万元，与上年相比增加39.2万元，增长12.16%。主要原因是局本级宣传费功能分类调整，由其他教育费附加安排的支出调整为一般行政管理事务支出。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3.普通教育（款）学前教育（项）支出4,112.09万元，与上年相比增加1,456.68万元，增长54.86%。主要原因是学前教育专项补助增加。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普通教育（款）小学教育（项）支出58万元，与上年相比增加58万元（去年预算数为0万元，无法计算增减比率）。主要原因是小规模学校公用经费补助经费功能分类调整，小学部分由其他教育支出调整为小学教育。</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普通教育（款）初中教育（项）支出38万元，与上年相比增加38万元（去年预算数为0万元，无法计算增减比率）。主要原因是小规模学校公用经费补助经费功能分类调整，初中部分由其他教育支出调整为初中教育。</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6.教育费附加安排的支出（款）其他教育费附加安排的支出（项）支出17,150万元，与上年相比减少9,888.32万元，减少36.57%。主要原因是由于财政体制调整，局本级项目中由教育费附加安排的支出减少。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7.其他教育支出（款）其他教育支出（项）支出137,998.2万元，与上年相比增加126,394.63万元，增长1,089.27%。主要原因是本年度预算中含区财政承担的乡镇学校人员经费等，上年度未包含。</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行政单位离退休（项）支出19.79万元，与上年相比增加19.79万元（去年预算数为0万元，无法计算增减比率）。主要原因是局本级离休人员离休费功能分类调整，由原教育管理事务（款）行政运行（项）支出调整为行政事业单位养老支出（款）行政单位离退休（项）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2.行政事业单位养老支出（款）机关事业单位基本养老保险缴费支出（项）支出51.84万元，与上年相比减少0.55万元，减少1.05%。主要原因是局本级在职人员减少。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3.行政事业单位养老支出（款）机关事业单位职业年金缴费支出（项）支出25.92万元，与上年相比减少0.28万元，减少1.07%。主要原因是局本级在职人员减少。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1.行政事业单位医疗（款）行政单位医疗（项）支出16.42万元，与上年相比增加0.75万元，增长4.79%。主要原因是医疗保险基数政策性调整。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2.行政事业单位医疗（款）公务员医疗补助（项）支出5.2万元，与上年相比减少0.2万元，减少3.7%。主要原因是局本级在职人员减少。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（四）城乡社区支出（类）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国有土地使用权出让收入安排的支出（款）城市建设支出（项）支出2,067万元，与上年相比增加2,067万元（去年预算数为0万元，无法计算增减比率）。主要原因是本年度预算中部分2022年教育局负责的建设项目经费由国有土地使用权出让收入安排，上年度未安排。</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（五）住房保障支出（类）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1.住房改革支出（款）住房公积金（项）支出77.54万元，与上年相比减少7.46万元，减少8.78%。主要原因是局本级在职人员减少。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2.住房改革支出（款）提租补贴（项）支出176.63万元，与上年相比增加31.76万元，增长21.92%。主要原因是本年度预算中含局本级退休人员提租补贴，上年度预算中不含。</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3.住房改革支出（款）购房补贴（项）支出49.5万元，与上年相比增加6.76万元，增长15.82%。主要原因是本年度在职人员中新职工增加。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常州市武进区教育局（本级）2022年度财政拨款基本支出预算783.04万元，其中：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745.4万元。主要包括：基本工资、津贴补贴、机关事业单位基本养老保险缴费、职业年金缴费、职工基本医疗保险缴费、公务员医疗补助缴费、其他社会保障缴费、住房公积金、离休费、退休费、生活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（二）公用经费37.64万元。主要包括：办公费、邮电费、差旅费、培训费、公务接待费、工会经费、福利费、其他商品和服务支出。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常州市武进区教育局（本级）2022年一般公共预算财政拨款支出预算152,500.93万元，与上年相比增加110,081.01万元，增长259.5%。主要原因是本年度预算中含区财政承担的乡镇学校人员经费等，上年度未包含。</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常州市武进区教育局（本级）2022年度一般公共预算财政拨款基本支出预算783.04万元，其中：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745.4万元。主要包括：基本工资、津贴补贴、机关事业单位基本养老保险缴费、职业年金缴费、职工基本医疗保险缴费、公务员医疗补助缴费、其他社会保障缴费、住房公积金、离休费、退休费、生活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（二）公用经费37.64万元。主要包括：办公费、邮电费、差旅费、培训费、公务接待费、工会经费、福利费、其他商品和服务支出。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2022年度一般公共预算拨款安排的“三公”经费预算支出中，因公出国（境）费支出0万元，占“三公”经费的0%；公务用车购置及运行维护费支出0万元，占“三公”经费的0%；公务接待费支出5.4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3．公务接待费预算支出5.4万元，与上年预算数相同。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常州市武进区教育局（本级）2022年度一般公共预算拨款安排的会议费预算支出18万元，与上年预算数相同。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常州市武进区教育局（本级）2022年度一般公共预算拨款安排的培训费预算支出2万元，与上年预算数相同。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2022年政府性基金支出预算支出10,067万元。与上年相比增加10,067万元（去年预算数为0万元，无法计算增减比率）。主要原因是本年度预算中科教城小学、初中基建经费和部分2022年教育局负责的建设项目经费为政府性基金预算安排。</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1.教育支出（类）其他教育支出（款）其他教育支出（项）支出8,000万元，主要是用于科教城小学、初中建设经费。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2.城乡社区支出（类）国有土地使用权出让收入安排的支出（款）城市建设支出（项）支出2,067万元，主要是用于2022年教育局负责的建设项目经费。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常州市武进区教育局（本级）2022年国有资本经营预算支出0万元。与上年预算数相同。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2022年本单位一般公共预算机关运行经费预算支出37.64万元。与上年相比减少0.91万元，减少2.36%。主要原因是局本级在职人员减少，相应经费减少。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2022年度政府采购支出预算总额9万元，其中：拟采购货物支出9万元、拟采购工程支出0万元、拟购买服务支出0万元。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0辆，其中，一般公务用车0辆、执法执勤用车0辆、特种专业技术用车0辆、业务用车0辆、其他用车0辆等。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bookmarkStart w:id="0" w:name="_GoBack"/>
      <w:bookmarkEnd w:id="0"/>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2022年度，本单位整体支出纳入绩效目标管理，涉及四本预算资金165,655.33万元；本单位共5</w:t>
      </w:r>
      <w:r>
        <w:rPr>
          <w:rFonts w:hint="eastAsia" w:ascii="仿宋" w:hAnsi="仿宋" w:eastAsia="仿宋" w:cs="仿宋"/>
          <w:lang w:val="en-US" w:eastAsia="zh-CN"/>
        </w:rPr>
        <w:t>4</w:t>
      </w:r>
      <w:r>
        <w:rPr>
          <w:rFonts w:ascii="仿宋" w:hAnsi="仿宋" w:eastAsia="仿宋" w:cs="仿宋"/>
        </w:rPr>
        <w:t>个项目纳入绩效目标管理，涉及四本预算资金合计164,872.29万元，占四本预算资金(基本支出除外)总额的比例为100%。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八、教育支出(类)教育管理事务(款)行政运行(项)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九、教育支出(类)教育管理事务(款)一般行政管理事务(项)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十、教育支出(类)普通教育(款)学前教育(项)</w:t>
      </w:r>
      <w:r>
        <w:rPr>
          <w:rFonts w:ascii="仿宋" w:hAnsi="仿宋" w:eastAsia="仿宋" w:cs="仿宋"/>
          <w:b/>
        </w:rPr>
        <w:t>：</w:t>
      </w:r>
      <w:r>
        <w:rPr>
          <w:rFonts w:hint="eastAsia" w:ascii="仿宋" w:hAnsi="仿宋" w:eastAsia="仿宋" w:cs="仿宋"/>
        </w:rPr>
        <w:t>反映各部门举办的学前教育支出。政府各部门对社会组织等举办的幼儿园的资助，如捐赠、补贴等，也在本科目中反映。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十一、教育支出(类)普通教育(款)小学教育(项)</w:t>
      </w:r>
      <w:r>
        <w:rPr>
          <w:rFonts w:ascii="仿宋" w:hAnsi="仿宋" w:eastAsia="仿宋" w:cs="仿宋"/>
          <w:b/>
        </w:rPr>
        <w:t>：</w:t>
      </w:r>
      <w:r>
        <w:rPr>
          <w:rFonts w:hint="eastAsia" w:ascii="仿宋" w:hAnsi="仿宋" w:eastAsia="仿宋" w:cs="仿宋"/>
        </w:rPr>
        <w:t>反映各部门举办的小学教育支出。政府各部门对社会组织等举办的小学的资助，如捐赠、补贴等，也在本科目中反映。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十二、教育支出(类)普通教育(款)初中教育(项)</w:t>
      </w:r>
      <w:r>
        <w:rPr>
          <w:rFonts w:ascii="仿宋" w:hAnsi="仿宋" w:eastAsia="仿宋" w:cs="仿宋"/>
          <w:b/>
        </w:rPr>
        <w:t>：</w:t>
      </w:r>
      <w:r>
        <w:rPr>
          <w:rFonts w:hint="eastAsia" w:ascii="仿宋" w:hAnsi="仿宋" w:eastAsia="仿宋" w:cs="仿宋"/>
        </w:rPr>
        <w:t>反映各部门举办的初中教育支出。政府各部门对社会组织等举办的初中的资助，如捐赠、补贴等，也在本科目中反映。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十三、教育支出(类)教育费附加安排的支出(款)其他教育费附加安排的支出(项)</w:t>
      </w:r>
      <w:r>
        <w:rPr>
          <w:rFonts w:ascii="仿宋" w:hAnsi="仿宋" w:eastAsia="仿宋" w:cs="仿宋"/>
          <w:b/>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十四、教育支出(类)其他教育支出(款)其他教育支出(项)</w:t>
      </w:r>
      <w:r>
        <w:rPr>
          <w:rFonts w:ascii="仿宋" w:hAnsi="仿宋" w:eastAsia="仿宋" w:cs="仿宋"/>
          <w:b/>
        </w:rPr>
        <w:t>：</w:t>
      </w:r>
      <w:r>
        <w:rPr>
          <w:rFonts w:hint="eastAsia" w:ascii="仿宋" w:hAnsi="仿宋" w:eastAsia="仿宋" w:cs="仿宋"/>
        </w:rPr>
        <w:t>反映除上述项目以外其他用于教育方面的支出。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十九、卫生健康支出(类)行政事业单位医疗(款)公务员医疗补助(项)</w:t>
      </w:r>
      <w:r>
        <w:rPr>
          <w:rFonts w:ascii="仿宋" w:hAnsi="仿宋" w:eastAsia="仿宋" w:cs="仿宋"/>
          <w:b/>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二十、城乡社区支出(类)国有土地使用权出让收入安排的支出(款)城市建设支出(项)</w:t>
      </w:r>
      <w:r>
        <w:rPr>
          <w:rFonts w:ascii="仿宋" w:hAnsi="仿宋" w:eastAsia="仿宋" w:cs="仿宋"/>
          <w:b/>
        </w:rPr>
        <w:t>：</w:t>
      </w:r>
      <w:r>
        <w:rPr>
          <w:rFonts w:hint="eastAsia" w:ascii="仿宋" w:hAnsi="仿宋" w:eastAsia="仿宋" w:cs="仿宋"/>
        </w:rPr>
        <w:t>反映土地出让收入用于完善国有土地使用功能的配套设施建设和城市基础设施建设支出。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常州市武进区教育局（本级）</w:t>
    </w:r>
    <w:r>
      <w:t>2022年度单位预算公开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26720"/>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46</TotalTime>
  <ScaleCrop>false</ScaleCrop>
  <LinksUpToDate>false</LinksUpToDate>
  <CharactersWithSpaces>7399</CharactersWithSpaces>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2022-02-11T07:32:26Z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2052-11.1.0.10132</vt:lpwstr>
  </property>
  <property fmtid="{D5CDD505-2E9C-101B-9397-08002B2CF9AE}" pid="6" name="LastSaved">
    <vt:filetime>2021-04-15T00:00:00Z</vt:filetime>
  </property>
</Properties>
</file>