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69" w:rsidRDefault="00CE6D69" w:rsidP="001A5D77">
      <w:pPr>
        <w:jc w:val="center"/>
        <w:rPr>
          <w:rFonts w:ascii="方正小标宋简体" w:eastAsia="方正小标宋简体"/>
          <w:sz w:val="44"/>
          <w:szCs w:val="44"/>
        </w:rPr>
      </w:pPr>
      <w:r>
        <w:rPr>
          <w:rFonts w:ascii="方正小标宋简体" w:eastAsia="方正小标宋简体" w:hint="eastAsia"/>
          <w:sz w:val="44"/>
          <w:szCs w:val="44"/>
        </w:rPr>
        <w:t>关于征集</w:t>
      </w:r>
      <w:r>
        <w:rPr>
          <w:rFonts w:ascii="方正小标宋简体" w:eastAsia="方正小标宋简体"/>
          <w:sz w:val="44"/>
          <w:szCs w:val="44"/>
        </w:rPr>
        <w:t>2022</w:t>
      </w:r>
      <w:r>
        <w:rPr>
          <w:rFonts w:ascii="方正小标宋简体" w:eastAsia="方正小标宋简体" w:hint="eastAsia"/>
          <w:sz w:val="44"/>
          <w:szCs w:val="44"/>
        </w:rPr>
        <w:t>年常州市“智改数转”</w:t>
      </w:r>
    </w:p>
    <w:p w:rsidR="00CE6D69" w:rsidRPr="00677440" w:rsidRDefault="00CE6D69" w:rsidP="001A5D77">
      <w:pPr>
        <w:jc w:val="center"/>
        <w:rPr>
          <w:rFonts w:ascii="方正小标宋简体" w:eastAsia="方正小标宋简体"/>
          <w:sz w:val="44"/>
          <w:szCs w:val="44"/>
        </w:rPr>
      </w:pPr>
      <w:r>
        <w:rPr>
          <w:rFonts w:ascii="方正小标宋简体" w:eastAsia="方正小标宋简体" w:hint="eastAsia"/>
          <w:sz w:val="44"/>
          <w:szCs w:val="44"/>
        </w:rPr>
        <w:t>服务商的通知</w:t>
      </w:r>
    </w:p>
    <w:p w:rsidR="00CE6D69" w:rsidRDefault="00CE6D69" w:rsidP="00DE0FEA">
      <w:pPr>
        <w:rPr>
          <w:rFonts w:ascii="仿宋_GB2312" w:eastAsia="仿宋_GB2312"/>
          <w:sz w:val="32"/>
          <w:szCs w:val="32"/>
        </w:rPr>
      </w:pPr>
      <w:r w:rsidRPr="00532EA4">
        <w:rPr>
          <w:rFonts w:ascii="仿宋_GB2312" w:eastAsia="仿宋_GB2312" w:hint="eastAsia"/>
          <w:sz w:val="32"/>
          <w:szCs w:val="32"/>
        </w:rPr>
        <w:t>各辖市</w:t>
      </w:r>
      <w:r>
        <w:rPr>
          <w:rFonts w:ascii="仿宋_GB2312" w:eastAsia="仿宋_GB2312" w:hint="eastAsia"/>
          <w:sz w:val="32"/>
          <w:szCs w:val="32"/>
        </w:rPr>
        <w:t>、</w:t>
      </w:r>
      <w:r w:rsidRPr="00532EA4">
        <w:rPr>
          <w:rFonts w:ascii="仿宋_GB2312" w:eastAsia="仿宋_GB2312" w:hint="eastAsia"/>
          <w:sz w:val="32"/>
          <w:szCs w:val="32"/>
        </w:rPr>
        <w:t>区工信（经发）局，常州经开区经发局</w:t>
      </w:r>
      <w:r>
        <w:rPr>
          <w:rFonts w:ascii="仿宋_GB2312" w:eastAsia="仿宋_GB2312" w:hint="eastAsia"/>
          <w:sz w:val="32"/>
          <w:szCs w:val="32"/>
        </w:rPr>
        <w:t>，各有关单位</w:t>
      </w:r>
      <w:r w:rsidRPr="00532EA4">
        <w:rPr>
          <w:rFonts w:ascii="仿宋_GB2312" w:eastAsia="仿宋_GB2312"/>
          <w:sz w:val="32"/>
          <w:szCs w:val="32"/>
        </w:rPr>
        <w:t>:</w:t>
      </w:r>
    </w:p>
    <w:p w:rsidR="00CE6D69" w:rsidRDefault="00CE6D69" w:rsidP="00383F37">
      <w:pPr>
        <w:ind w:firstLineChars="150" w:firstLine="480"/>
        <w:rPr>
          <w:rFonts w:ascii="仿宋_GB2312" w:eastAsia="仿宋_GB2312"/>
          <w:sz w:val="32"/>
          <w:szCs w:val="32"/>
        </w:rPr>
      </w:pPr>
      <w:r w:rsidRPr="00301EFB">
        <w:rPr>
          <w:rFonts w:ascii="仿宋_GB2312" w:eastAsia="仿宋_GB2312" w:hint="eastAsia"/>
          <w:sz w:val="32"/>
          <w:szCs w:val="32"/>
        </w:rPr>
        <w:t>为</w:t>
      </w:r>
      <w:r>
        <w:rPr>
          <w:rFonts w:ascii="仿宋_GB2312" w:eastAsia="仿宋_GB2312" w:hint="eastAsia"/>
          <w:sz w:val="32"/>
          <w:szCs w:val="32"/>
        </w:rPr>
        <w:t>深入贯彻落实《江苏省制造业智能化改造和数字化转型三年行动计划（</w:t>
      </w:r>
      <w:r>
        <w:rPr>
          <w:rFonts w:ascii="仿宋_GB2312" w:eastAsia="仿宋_GB2312"/>
          <w:sz w:val="32"/>
          <w:szCs w:val="32"/>
        </w:rPr>
        <w:t>2022-2024</w:t>
      </w:r>
      <w:r>
        <w:rPr>
          <w:rFonts w:ascii="仿宋_GB2312" w:eastAsia="仿宋_GB2312" w:hint="eastAsia"/>
          <w:sz w:val="32"/>
          <w:szCs w:val="32"/>
        </w:rPr>
        <w:t>年）》（苏政办发</w:t>
      </w:r>
      <w:r w:rsidRPr="00594E02">
        <w:rPr>
          <w:rFonts w:ascii="仿宋_GB2312" w:eastAsia="仿宋_GB2312" w:hint="eastAsia"/>
          <w:sz w:val="32"/>
          <w:szCs w:val="32"/>
        </w:rPr>
        <w:t>〔</w:t>
      </w:r>
      <w:r>
        <w:rPr>
          <w:rFonts w:ascii="仿宋_GB2312" w:eastAsia="仿宋_GB2312"/>
          <w:sz w:val="32"/>
          <w:szCs w:val="32"/>
        </w:rPr>
        <w:t>2021</w:t>
      </w:r>
      <w:r w:rsidRPr="00594E02">
        <w:rPr>
          <w:rFonts w:ascii="仿宋_GB2312" w:eastAsia="仿宋_GB2312" w:hint="eastAsia"/>
          <w:sz w:val="32"/>
          <w:szCs w:val="32"/>
        </w:rPr>
        <w:t>〕</w:t>
      </w:r>
      <w:r>
        <w:rPr>
          <w:rFonts w:ascii="仿宋_GB2312" w:eastAsia="仿宋_GB2312"/>
          <w:sz w:val="32"/>
          <w:szCs w:val="32"/>
        </w:rPr>
        <w:t>109</w:t>
      </w:r>
      <w:r>
        <w:rPr>
          <w:rFonts w:ascii="仿宋_GB2312" w:eastAsia="仿宋_GB2312" w:hint="eastAsia"/>
          <w:sz w:val="32"/>
          <w:szCs w:val="32"/>
        </w:rPr>
        <w:t>号）和《</w:t>
      </w:r>
      <w:r w:rsidRPr="00383F37">
        <w:rPr>
          <w:rFonts w:ascii="仿宋_GB2312" w:eastAsia="仿宋_GB2312" w:hint="eastAsia"/>
          <w:sz w:val="32"/>
          <w:szCs w:val="32"/>
        </w:rPr>
        <w:t>常州市制造业智能化改造和数字化转型行动计划</w:t>
      </w:r>
      <w:r>
        <w:rPr>
          <w:rFonts w:ascii="仿宋_GB2312" w:eastAsia="仿宋_GB2312" w:hint="eastAsia"/>
          <w:sz w:val="32"/>
          <w:szCs w:val="32"/>
        </w:rPr>
        <w:t>》（常政办发</w:t>
      </w:r>
      <w:r w:rsidRPr="00594E02">
        <w:rPr>
          <w:rFonts w:ascii="仿宋_GB2312" w:eastAsia="仿宋_GB2312" w:hint="eastAsia"/>
          <w:sz w:val="32"/>
          <w:szCs w:val="32"/>
        </w:rPr>
        <w:t>〔</w:t>
      </w:r>
      <w:r>
        <w:rPr>
          <w:rFonts w:ascii="仿宋_GB2312" w:eastAsia="仿宋_GB2312"/>
          <w:sz w:val="32"/>
          <w:szCs w:val="32"/>
        </w:rPr>
        <w:t>2022</w:t>
      </w:r>
      <w:r w:rsidRPr="00594E02">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w:t>
      </w:r>
      <w:r w:rsidR="00354538">
        <w:rPr>
          <w:rFonts w:ascii="仿宋_GB2312" w:eastAsia="仿宋_GB2312" w:hint="eastAsia"/>
          <w:sz w:val="32"/>
          <w:szCs w:val="32"/>
        </w:rPr>
        <w:t>精神</w:t>
      </w:r>
      <w:r>
        <w:rPr>
          <w:rFonts w:ascii="仿宋_GB2312" w:eastAsia="仿宋_GB2312" w:hint="eastAsia"/>
          <w:sz w:val="32"/>
          <w:szCs w:val="32"/>
        </w:rPr>
        <w:t>，充分发挥“智改数转”服务商对我市制造业智能化改造和数字化转型的支撑作用，支持其</w:t>
      </w:r>
      <w:r w:rsidRPr="00301EFB">
        <w:rPr>
          <w:rFonts w:ascii="仿宋_GB2312" w:eastAsia="仿宋_GB2312" w:hint="eastAsia"/>
          <w:sz w:val="32"/>
          <w:szCs w:val="32"/>
        </w:rPr>
        <w:t>提升</w:t>
      </w:r>
      <w:r>
        <w:rPr>
          <w:rFonts w:ascii="仿宋_GB2312" w:eastAsia="仿宋_GB2312" w:hint="eastAsia"/>
          <w:sz w:val="32"/>
          <w:szCs w:val="32"/>
        </w:rPr>
        <w:t>软、硬件等</w:t>
      </w:r>
      <w:r w:rsidRPr="00301EFB">
        <w:rPr>
          <w:rFonts w:ascii="仿宋_GB2312" w:eastAsia="仿宋_GB2312" w:hint="eastAsia"/>
          <w:sz w:val="32"/>
          <w:szCs w:val="32"/>
        </w:rPr>
        <w:t>综合服务能力，进一步</w:t>
      </w:r>
      <w:r w:rsidR="00FB300C" w:rsidRPr="00301EFB">
        <w:rPr>
          <w:rFonts w:ascii="仿宋_GB2312" w:eastAsia="仿宋_GB2312" w:hint="eastAsia"/>
          <w:sz w:val="32"/>
          <w:szCs w:val="32"/>
        </w:rPr>
        <w:t>做强</w:t>
      </w:r>
      <w:r w:rsidRPr="00301EFB">
        <w:rPr>
          <w:rFonts w:ascii="仿宋_GB2312" w:eastAsia="仿宋_GB2312" w:hint="eastAsia"/>
          <w:sz w:val="32"/>
          <w:szCs w:val="32"/>
        </w:rPr>
        <w:t>做大，</w:t>
      </w:r>
      <w:r>
        <w:rPr>
          <w:rFonts w:ascii="仿宋_GB2312" w:eastAsia="仿宋_GB2312" w:hint="eastAsia"/>
          <w:sz w:val="32"/>
          <w:szCs w:val="32"/>
        </w:rPr>
        <w:t>现面向全市征集</w:t>
      </w:r>
      <w:r w:rsidRPr="00301EFB">
        <w:rPr>
          <w:rFonts w:ascii="仿宋_GB2312" w:eastAsia="仿宋_GB2312" w:hint="eastAsia"/>
          <w:sz w:val="32"/>
          <w:szCs w:val="32"/>
        </w:rPr>
        <w:t>一批</w:t>
      </w:r>
      <w:r>
        <w:rPr>
          <w:rFonts w:ascii="仿宋_GB2312" w:eastAsia="仿宋_GB2312" w:hint="eastAsia"/>
          <w:sz w:val="32"/>
          <w:szCs w:val="32"/>
        </w:rPr>
        <w:t>“智改数转”服务商</w:t>
      </w:r>
      <w:r w:rsidRPr="00301EFB">
        <w:rPr>
          <w:rFonts w:ascii="仿宋_GB2312" w:eastAsia="仿宋_GB2312" w:hint="eastAsia"/>
          <w:sz w:val="32"/>
          <w:szCs w:val="32"/>
        </w:rPr>
        <w:t>，</w:t>
      </w:r>
      <w:r>
        <w:rPr>
          <w:rFonts w:ascii="仿宋_GB2312" w:eastAsia="仿宋_GB2312" w:hint="eastAsia"/>
          <w:sz w:val="32"/>
          <w:szCs w:val="32"/>
        </w:rPr>
        <w:t>具体事项通知如下：</w:t>
      </w:r>
    </w:p>
    <w:p w:rsidR="00CE6D69" w:rsidRPr="008C4C8D" w:rsidRDefault="00CE6D69" w:rsidP="00FD70F1">
      <w:pPr>
        <w:ind w:firstLineChars="200" w:firstLine="640"/>
        <w:rPr>
          <w:rFonts w:ascii="黑体" w:eastAsia="黑体" w:hAnsi="黑体"/>
          <w:sz w:val="32"/>
          <w:szCs w:val="32"/>
        </w:rPr>
      </w:pPr>
      <w:r>
        <w:rPr>
          <w:rFonts w:ascii="黑体" w:eastAsia="黑体" w:hAnsi="黑体" w:hint="eastAsia"/>
          <w:sz w:val="32"/>
          <w:szCs w:val="32"/>
        </w:rPr>
        <w:t>一、申报类别</w:t>
      </w:r>
    </w:p>
    <w:p w:rsidR="00CE6D69" w:rsidRPr="00C1361B" w:rsidRDefault="00CE6D69" w:rsidP="00FD70F1">
      <w:pPr>
        <w:ind w:firstLineChars="200" w:firstLine="640"/>
        <w:rPr>
          <w:rFonts w:ascii="仿宋_GB2312" w:eastAsia="仿宋_GB2312"/>
          <w:color w:val="000000"/>
          <w:sz w:val="32"/>
          <w:szCs w:val="32"/>
        </w:rPr>
      </w:pPr>
      <w:r>
        <w:rPr>
          <w:rFonts w:ascii="仿宋_GB2312" w:eastAsia="仿宋_GB2312" w:hint="eastAsia"/>
          <w:sz w:val="32"/>
          <w:szCs w:val="32"/>
        </w:rPr>
        <w:t>“智改数转”服务商分为</w:t>
      </w:r>
      <w:r w:rsidRPr="001B364A">
        <w:rPr>
          <w:rFonts w:ascii="仿宋_GB2312" w:eastAsia="仿宋_GB2312" w:hint="eastAsia"/>
          <w:sz w:val="32"/>
          <w:szCs w:val="32"/>
        </w:rPr>
        <w:t>整体方案与集成类</w:t>
      </w:r>
      <w:r>
        <w:rPr>
          <w:rFonts w:ascii="仿宋_GB2312" w:eastAsia="仿宋_GB2312" w:hint="eastAsia"/>
          <w:sz w:val="32"/>
          <w:szCs w:val="32"/>
        </w:rPr>
        <w:t>、</w:t>
      </w:r>
      <w:r w:rsidRPr="001B364A">
        <w:rPr>
          <w:rFonts w:ascii="仿宋_GB2312" w:eastAsia="仿宋_GB2312" w:hint="eastAsia"/>
          <w:sz w:val="32"/>
          <w:szCs w:val="32"/>
        </w:rPr>
        <w:t>智能装备及产线类</w:t>
      </w:r>
      <w:r>
        <w:rPr>
          <w:rFonts w:ascii="仿宋_GB2312" w:eastAsia="仿宋_GB2312" w:hint="eastAsia"/>
          <w:sz w:val="32"/>
          <w:szCs w:val="32"/>
        </w:rPr>
        <w:t>、</w:t>
      </w:r>
      <w:r w:rsidRPr="001B364A">
        <w:rPr>
          <w:rFonts w:ascii="仿宋_GB2312" w:eastAsia="仿宋_GB2312" w:hint="eastAsia"/>
          <w:sz w:val="32"/>
          <w:szCs w:val="32"/>
        </w:rPr>
        <w:t>工业软件及平台类</w:t>
      </w:r>
      <w:r>
        <w:rPr>
          <w:rFonts w:ascii="仿宋_GB2312" w:eastAsia="仿宋_GB2312" w:hint="eastAsia"/>
          <w:sz w:val="32"/>
          <w:szCs w:val="32"/>
        </w:rPr>
        <w:t>、</w:t>
      </w:r>
      <w:r w:rsidRPr="001B364A">
        <w:rPr>
          <w:rFonts w:ascii="仿宋_GB2312" w:eastAsia="仿宋_GB2312" w:hint="eastAsia"/>
          <w:sz w:val="32"/>
          <w:szCs w:val="32"/>
        </w:rPr>
        <w:t>信息基础设施类</w:t>
      </w:r>
      <w:r>
        <w:rPr>
          <w:rFonts w:ascii="仿宋_GB2312" w:eastAsia="仿宋_GB2312" w:hint="eastAsia"/>
          <w:sz w:val="32"/>
          <w:szCs w:val="32"/>
        </w:rPr>
        <w:t>、</w:t>
      </w:r>
      <w:r w:rsidRPr="001B364A">
        <w:rPr>
          <w:rFonts w:ascii="仿宋_GB2312" w:eastAsia="仿宋_GB2312" w:hint="eastAsia"/>
          <w:sz w:val="32"/>
          <w:szCs w:val="32"/>
        </w:rPr>
        <w:t>咨询及培</w:t>
      </w:r>
      <w:r w:rsidRPr="00C1361B">
        <w:rPr>
          <w:rFonts w:ascii="仿宋_GB2312" w:eastAsia="仿宋_GB2312" w:hint="eastAsia"/>
          <w:color w:val="000000"/>
          <w:sz w:val="32"/>
          <w:szCs w:val="32"/>
        </w:rPr>
        <w:t>训类五类，具体定义如下：</w:t>
      </w:r>
    </w:p>
    <w:p w:rsidR="00CE6D69" w:rsidRPr="00C1361B" w:rsidRDefault="00CE6D69" w:rsidP="001B364A">
      <w:pPr>
        <w:ind w:firstLineChars="250" w:firstLine="800"/>
        <w:rPr>
          <w:rFonts w:ascii="仿宋_GB2312" w:eastAsia="仿宋_GB2312"/>
          <w:color w:val="000000"/>
          <w:sz w:val="32"/>
          <w:szCs w:val="32"/>
        </w:rPr>
      </w:pPr>
      <w:r w:rsidRPr="00C1361B">
        <w:rPr>
          <w:rFonts w:ascii="仿宋_GB2312" w:eastAsia="仿宋_GB2312" w:hint="eastAsia"/>
          <w:color w:val="000000"/>
          <w:sz w:val="32"/>
          <w:szCs w:val="32"/>
        </w:rPr>
        <w:t>（一）整体方案与集成类：具备较高的“智改数转”整体解决方案规划设计能力和相应的总集成总承包服务实施能力。根据用户智能化生产要求需求，开展方案设计、装备及系统开发和集成等服务，提供智能工厂</w:t>
      </w:r>
      <w:r w:rsidRPr="00C1361B">
        <w:rPr>
          <w:rFonts w:ascii="仿宋_GB2312" w:eastAsia="仿宋_GB2312"/>
          <w:color w:val="000000"/>
          <w:sz w:val="32"/>
          <w:szCs w:val="32"/>
        </w:rPr>
        <w:t>/</w:t>
      </w:r>
      <w:r w:rsidRPr="00C1361B">
        <w:rPr>
          <w:rFonts w:ascii="仿宋_GB2312" w:eastAsia="仿宋_GB2312" w:hint="eastAsia"/>
          <w:color w:val="000000"/>
          <w:sz w:val="32"/>
          <w:szCs w:val="32"/>
        </w:rPr>
        <w:t>车间系统集成解决方案。具体包括开展顶层方案规划、装备及系统研制、改造和集成等，实现智能制造过程中的智能装备、智能生产</w:t>
      </w:r>
      <w:r w:rsidRPr="00C1361B">
        <w:rPr>
          <w:rFonts w:ascii="仿宋_GB2312" w:eastAsia="仿宋_GB2312" w:hint="eastAsia"/>
          <w:color w:val="000000"/>
          <w:sz w:val="32"/>
          <w:szCs w:val="32"/>
        </w:rPr>
        <w:lastRenderedPageBreak/>
        <w:t>单元、智能生产线、数字化车间、智能工厂之间，以及智能制造系统等不同功能系统之间的数据交换和功能互联，为企业提供设备集成、信息集成、应用集成、过程集成和商业集成服务。</w:t>
      </w:r>
    </w:p>
    <w:p w:rsidR="00CE6D69" w:rsidRPr="00C1361B" w:rsidRDefault="00CE6D69" w:rsidP="001B364A">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二）智能装备及产线类：具备面向企业生产过程智能化提供具有感知、分析、推理、决策、控制功能的制造装备，包括但不限于工业机器人、数控机床、智能传感与控制、智能检测与装配、智能仓储与物流等装备；包括改造非数字化装备整体解决方案，具有装备数据采集、边缘计算、在线监控（检测）、智能控制、故障预警等能力。</w:t>
      </w:r>
    </w:p>
    <w:p w:rsidR="00CE6D69" w:rsidRPr="00C1361B" w:rsidRDefault="00CE6D69" w:rsidP="001B364A">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三）工业软件及平台类：为企业提供“智改数转”需要的系统、应用、中间件、嵌入式等软件及工业互联网信息系统与平台，实现设备、生产线、工厂、供应商、产品和客户等信息互通与融合，包括但不限于经营管理、研发设计、生产制造、云平台、工业大数据、人工智能等各类软件系统定制开发，并具有相应的服务实施能力。</w:t>
      </w:r>
    </w:p>
    <w:p w:rsidR="00CE6D69" w:rsidRPr="00C1361B" w:rsidRDefault="00CE6D69" w:rsidP="001B364A">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四）信息基础设施类：提供网络提升改造、标识解析、运维服务、网络安全等数字化基础建设服务。包括应用于工业领域的新一代通信基础设施搭建的整体解决方案能力，并具有相应的服务实施能力；包括提供标识注册、解析和基于标识的服务能力；包括提供平台运维、网络运维和设备运维的服务；包括但不限于设备安全、系统安全、平台安全、数</w:t>
      </w:r>
      <w:r w:rsidRPr="00C1361B">
        <w:rPr>
          <w:rFonts w:ascii="仿宋_GB2312" w:eastAsia="仿宋_GB2312" w:hint="eastAsia"/>
          <w:color w:val="000000"/>
          <w:sz w:val="32"/>
          <w:szCs w:val="32"/>
        </w:rPr>
        <w:lastRenderedPageBreak/>
        <w:t>据安全、网络安全等整体解决方案。</w:t>
      </w:r>
    </w:p>
    <w:p w:rsidR="00CE6D69" w:rsidRPr="00C1361B" w:rsidRDefault="00CE6D69" w:rsidP="001B364A">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五）咨询及培训类：为企业提供“智改数转”建设发展的咨询、培训、监理等专业服务，有稳定的技术和服务团队。包括但不限于提供企业“智改数转”建设的资源聚集和组织、信息服务、人才培训、诊断规划、评价认证、工程监理服务等。</w:t>
      </w:r>
    </w:p>
    <w:p w:rsidR="00CE6D69" w:rsidRPr="00C1361B" w:rsidRDefault="00CE6D69" w:rsidP="00DE0FEA">
      <w:pPr>
        <w:ind w:firstLineChars="200" w:firstLine="640"/>
        <w:rPr>
          <w:rFonts w:ascii="黑体" w:eastAsia="黑体" w:hAnsi="黑体"/>
          <w:color w:val="000000"/>
          <w:sz w:val="32"/>
          <w:szCs w:val="32"/>
        </w:rPr>
      </w:pPr>
      <w:r w:rsidRPr="00C1361B">
        <w:rPr>
          <w:rFonts w:ascii="黑体" w:eastAsia="黑体" w:hAnsi="黑体" w:hint="eastAsia"/>
          <w:color w:val="000000"/>
          <w:sz w:val="32"/>
          <w:szCs w:val="32"/>
        </w:rPr>
        <w:t>二、申报条件</w:t>
      </w:r>
    </w:p>
    <w:p w:rsidR="00CE6D69" w:rsidRPr="00C1361B" w:rsidRDefault="00CE6D69" w:rsidP="00DE0FEA">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“智改数转”服务商应符合以下条件：</w:t>
      </w:r>
    </w:p>
    <w:p w:rsidR="00CE6D69" w:rsidRPr="00C1361B" w:rsidRDefault="00CE6D69" w:rsidP="00DE0FEA">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（一）在本市注册并且具有独立法人资格，资信等级良好，近三年无失信行为，具有较强的技术开发、资金筹措、系统集成、项目实施能力；</w:t>
      </w:r>
    </w:p>
    <w:p w:rsidR="00CE6D69" w:rsidRPr="00C1361B" w:rsidRDefault="00CE6D69" w:rsidP="00667997">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（二）技术团队完整稳定，专业服务能力强，核心业务明确，行业影响力突出，发展成长性良好，已形成可复制、可推广、示范性强的服务模式和专业案例；</w:t>
      </w:r>
    </w:p>
    <w:p w:rsidR="00CE6D69" w:rsidRPr="00C1361B" w:rsidRDefault="00CE6D69" w:rsidP="008C4C8D">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（三）</w:t>
      </w:r>
      <w:r w:rsidRPr="00C1361B">
        <w:rPr>
          <w:rFonts w:ascii="仿宋_GB2312" w:eastAsia="仿宋_GB2312"/>
          <w:color w:val="000000"/>
          <w:sz w:val="32"/>
          <w:szCs w:val="32"/>
        </w:rPr>
        <w:t>2021</w:t>
      </w:r>
      <w:r w:rsidRPr="00C1361B">
        <w:rPr>
          <w:rFonts w:ascii="仿宋_GB2312" w:eastAsia="仿宋_GB2312" w:hint="eastAsia"/>
          <w:color w:val="000000"/>
          <w:sz w:val="32"/>
          <w:szCs w:val="32"/>
        </w:rPr>
        <w:t>年服务制造型企业金额不低于</w:t>
      </w:r>
      <w:r w:rsidRPr="00C1361B">
        <w:rPr>
          <w:rFonts w:ascii="仿宋_GB2312" w:eastAsia="仿宋_GB2312"/>
          <w:color w:val="000000"/>
          <w:sz w:val="32"/>
          <w:szCs w:val="32"/>
        </w:rPr>
        <w:t>1000</w:t>
      </w:r>
      <w:r w:rsidRPr="00C1361B">
        <w:rPr>
          <w:rFonts w:ascii="仿宋_GB2312" w:eastAsia="仿宋_GB2312" w:hint="eastAsia"/>
          <w:color w:val="000000"/>
          <w:sz w:val="32"/>
          <w:szCs w:val="32"/>
        </w:rPr>
        <w:t>万元，咨询培训类不作金额限制；</w:t>
      </w:r>
    </w:p>
    <w:p w:rsidR="00CE6D69" w:rsidRPr="00C1361B" w:rsidRDefault="00CE6D69" w:rsidP="00531A5F">
      <w:pPr>
        <w:ind w:firstLineChars="200" w:firstLine="640"/>
        <w:rPr>
          <w:rFonts w:ascii="仿宋_GB2312" w:eastAsia="仿宋_GB2312"/>
          <w:color w:val="000000"/>
          <w:sz w:val="32"/>
          <w:szCs w:val="32"/>
        </w:rPr>
      </w:pPr>
      <w:r w:rsidRPr="00C1361B">
        <w:rPr>
          <w:rFonts w:ascii="仿宋_GB2312" w:eastAsia="仿宋_GB2312" w:hint="eastAsia"/>
          <w:color w:val="000000"/>
          <w:sz w:val="32"/>
          <w:szCs w:val="32"/>
        </w:rPr>
        <w:t>（四）江苏省智能制造领军服务机构、纳入江苏省工业互联网服务资源池单位目录的</w:t>
      </w:r>
      <w:r w:rsidR="00453D53">
        <w:rPr>
          <w:rFonts w:ascii="仿宋_GB2312" w:eastAsia="仿宋_GB2312" w:hint="eastAsia"/>
          <w:color w:val="000000"/>
          <w:sz w:val="32"/>
          <w:szCs w:val="32"/>
        </w:rPr>
        <w:t>四星级</w:t>
      </w:r>
      <w:r w:rsidR="00293F29">
        <w:rPr>
          <w:rFonts w:ascii="仿宋_GB2312" w:eastAsia="仿宋_GB2312" w:hint="eastAsia"/>
          <w:color w:val="000000"/>
          <w:sz w:val="32"/>
          <w:szCs w:val="32"/>
        </w:rPr>
        <w:t>及以上</w:t>
      </w:r>
      <w:bookmarkStart w:id="0" w:name="_GoBack"/>
      <w:bookmarkEnd w:id="0"/>
      <w:r w:rsidRPr="00C1361B">
        <w:rPr>
          <w:rFonts w:ascii="仿宋_GB2312" w:eastAsia="仿宋_GB2312" w:hint="eastAsia"/>
          <w:color w:val="000000"/>
          <w:sz w:val="32"/>
          <w:szCs w:val="32"/>
        </w:rPr>
        <w:t>企业</w:t>
      </w:r>
      <w:r w:rsidR="00B91420" w:rsidRPr="00C1361B">
        <w:rPr>
          <w:rFonts w:ascii="仿宋_GB2312" w:eastAsia="仿宋_GB2312" w:hint="eastAsia"/>
          <w:color w:val="000000"/>
          <w:sz w:val="32"/>
          <w:szCs w:val="32"/>
        </w:rPr>
        <w:t>、</w:t>
      </w:r>
      <w:r w:rsidRPr="00C1361B">
        <w:rPr>
          <w:rFonts w:ascii="仿宋_GB2312" w:eastAsia="仿宋_GB2312" w:hint="eastAsia"/>
          <w:color w:val="000000"/>
          <w:sz w:val="32"/>
          <w:szCs w:val="32"/>
        </w:rPr>
        <w:t>正式上线并完成与国家顶级节点对接的标识解析二级节点运营企业可直接被认定为</w:t>
      </w:r>
      <w:r w:rsidRPr="00C1361B">
        <w:rPr>
          <w:rFonts w:ascii="仿宋_GB2312" w:eastAsia="仿宋_GB2312"/>
          <w:color w:val="000000"/>
          <w:sz w:val="32"/>
          <w:szCs w:val="32"/>
        </w:rPr>
        <w:t>2022</w:t>
      </w:r>
      <w:r w:rsidRPr="00C1361B">
        <w:rPr>
          <w:rFonts w:ascii="仿宋_GB2312" w:eastAsia="仿宋_GB2312" w:hint="eastAsia"/>
          <w:color w:val="000000"/>
          <w:sz w:val="32"/>
          <w:szCs w:val="32"/>
        </w:rPr>
        <w:t>年常州市“智改数转”服务商。</w:t>
      </w:r>
    </w:p>
    <w:p w:rsidR="00CE6D69" w:rsidRPr="00EF51F4" w:rsidRDefault="00CE6D69" w:rsidP="00531A5F">
      <w:pPr>
        <w:widowControl/>
        <w:ind w:firstLineChars="250" w:firstLine="800"/>
        <w:jc w:val="left"/>
        <w:rPr>
          <w:rFonts w:ascii="仿宋_GB2312" w:eastAsia="仿宋_GB2312"/>
          <w:sz w:val="32"/>
          <w:szCs w:val="32"/>
        </w:rPr>
      </w:pPr>
      <w:r>
        <w:rPr>
          <w:rFonts w:ascii="黑体" w:eastAsia="黑体" w:hAnsi="黑体" w:hint="eastAsia"/>
          <w:sz w:val="32"/>
          <w:szCs w:val="32"/>
        </w:rPr>
        <w:t>三</w:t>
      </w:r>
      <w:r w:rsidRPr="003929D0">
        <w:rPr>
          <w:rFonts w:ascii="黑体" w:eastAsia="黑体" w:hAnsi="黑体" w:hint="eastAsia"/>
          <w:sz w:val="32"/>
          <w:szCs w:val="32"/>
        </w:rPr>
        <w:t>、</w:t>
      </w:r>
      <w:r>
        <w:rPr>
          <w:rFonts w:ascii="黑体" w:eastAsia="黑体" w:hAnsi="黑体" w:hint="eastAsia"/>
          <w:sz w:val="32"/>
          <w:szCs w:val="32"/>
        </w:rPr>
        <w:t>培育措施</w:t>
      </w:r>
    </w:p>
    <w:p w:rsidR="00CE6D69" w:rsidRPr="00531A5F" w:rsidRDefault="00CE6D69" w:rsidP="00531A5F">
      <w:pPr>
        <w:ind w:firstLineChars="200" w:firstLine="640"/>
        <w:rPr>
          <w:rFonts w:ascii="仿宋_GB2312" w:eastAsia="仿宋_GB2312"/>
          <w:sz w:val="32"/>
          <w:szCs w:val="32"/>
        </w:rPr>
      </w:pPr>
      <w:r>
        <w:rPr>
          <w:rFonts w:ascii="仿宋_GB2312" w:eastAsia="仿宋_GB2312" w:hint="eastAsia"/>
          <w:sz w:val="32"/>
          <w:szCs w:val="32"/>
        </w:rPr>
        <w:t>（一）</w:t>
      </w:r>
      <w:r w:rsidRPr="00531A5F">
        <w:rPr>
          <w:rFonts w:ascii="仿宋_GB2312" w:eastAsia="仿宋_GB2312" w:hint="eastAsia"/>
          <w:sz w:val="32"/>
          <w:szCs w:val="32"/>
        </w:rPr>
        <w:t>加强跟踪管理。对</w:t>
      </w:r>
      <w:r>
        <w:rPr>
          <w:rFonts w:ascii="仿宋_GB2312" w:eastAsia="仿宋_GB2312" w:hint="eastAsia"/>
          <w:sz w:val="32"/>
          <w:szCs w:val="32"/>
        </w:rPr>
        <w:t>新认定的</w:t>
      </w:r>
      <w:r>
        <w:rPr>
          <w:rFonts w:ascii="仿宋_GB2312" w:eastAsia="仿宋_GB2312"/>
          <w:sz w:val="32"/>
          <w:szCs w:val="32"/>
        </w:rPr>
        <w:t>2022</w:t>
      </w:r>
      <w:r>
        <w:rPr>
          <w:rFonts w:ascii="仿宋_GB2312" w:eastAsia="仿宋_GB2312" w:hint="eastAsia"/>
          <w:sz w:val="32"/>
          <w:szCs w:val="32"/>
        </w:rPr>
        <w:t>年“智改数转”</w:t>
      </w:r>
      <w:r>
        <w:rPr>
          <w:rFonts w:ascii="仿宋_GB2312" w:eastAsia="仿宋_GB2312" w:hint="eastAsia"/>
          <w:sz w:val="32"/>
          <w:szCs w:val="32"/>
        </w:rPr>
        <w:lastRenderedPageBreak/>
        <w:t>服务商</w:t>
      </w:r>
      <w:r w:rsidRPr="00531A5F">
        <w:rPr>
          <w:rFonts w:ascii="仿宋_GB2312" w:eastAsia="仿宋_GB2312" w:hint="eastAsia"/>
          <w:sz w:val="32"/>
          <w:szCs w:val="32"/>
        </w:rPr>
        <w:t>，市工信局会同各</w:t>
      </w:r>
      <w:r>
        <w:rPr>
          <w:rFonts w:ascii="仿宋_GB2312" w:eastAsia="仿宋_GB2312" w:hint="eastAsia"/>
          <w:sz w:val="32"/>
          <w:szCs w:val="32"/>
        </w:rPr>
        <w:t>辖市、区</w:t>
      </w:r>
      <w:r w:rsidRPr="00531A5F">
        <w:rPr>
          <w:rFonts w:ascii="仿宋_GB2312" w:eastAsia="仿宋_GB2312" w:hint="eastAsia"/>
          <w:sz w:val="32"/>
          <w:szCs w:val="32"/>
        </w:rPr>
        <w:t>工信部门实施跟踪管理，通过不定期走访、集中座谈等方式及时了解</w:t>
      </w:r>
      <w:r>
        <w:rPr>
          <w:rFonts w:ascii="仿宋_GB2312" w:eastAsia="仿宋_GB2312" w:hint="eastAsia"/>
          <w:sz w:val="32"/>
          <w:szCs w:val="32"/>
        </w:rPr>
        <w:t>企业</w:t>
      </w:r>
      <w:r w:rsidRPr="00531A5F">
        <w:rPr>
          <w:rFonts w:ascii="仿宋_GB2312" w:eastAsia="仿宋_GB2312" w:hint="eastAsia"/>
          <w:sz w:val="32"/>
          <w:szCs w:val="32"/>
        </w:rPr>
        <w:t>发展情况，主动加强工作指导，帮助开展融资等专题服务，切实推动服务商本土化、品牌化快速发展。</w:t>
      </w:r>
    </w:p>
    <w:p w:rsidR="00CE6D69" w:rsidRPr="00531A5F" w:rsidRDefault="00CE6D69" w:rsidP="00531A5F">
      <w:pPr>
        <w:ind w:firstLineChars="200" w:firstLine="640"/>
        <w:rPr>
          <w:rFonts w:ascii="仿宋_GB2312" w:eastAsia="仿宋_GB2312"/>
          <w:sz w:val="32"/>
          <w:szCs w:val="32"/>
        </w:rPr>
      </w:pPr>
      <w:r>
        <w:rPr>
          <w:rFonts w:ascii="仿宋_GB2312" w:eastAsia="仿宋_GB2312" w:hint="eastAsia"/>
          <w:sz w:val="32"/>
          <w:szCs w:val="32"/>
        </w:rPr>
        <w:t>（二）</w:t>
      </w:r>
      <w:r w:rsidRPr="00531A5F">
        <w:rPr>
          <w:rFonts w:ascii="仿宋_GB2312" w:eastAsia="仿宋_GB2312" w:hint="eastAsia"/>
          <w:sz w:val="32"/>
          <w:szCs w:val="32"/>
        </w:rPr>
        <w:t>加强政策扶持。对列入培育计划的</w:t>
      </w:r>
      <w:r>
        <w:rPr>
          <w:rFonts w:ascii="仿宋_GB2312" w:eastAsia="仿宋_GB2312" w:hint="eastAsia"/>
          <w:sz w:val="32"/>
          <w:szCs w:val="32"/>
        </w:rPr>
        <w:t>“智改数转”服务商</w:t>
      </w:r>
      <w:r w:rsidRPr="00531A5F">
        <w:rPr>
          <w:rFonts w:ascii="仿宋_GB2312" w:eastAsia="仿宋_GB2312" w:hint="eastAsia"/>
          <w:sz w:val="32"/>
          <w:szCs w:val="32"/>
        </w:rPr>
        <w:t>，积极推荐申报国家智能制造系统解决方案供应商、省智能制造领军服务机构等，积极推荐申报国家级、省级智能制造专项项目，积极支持参与我市企业智能化建设改造。支持</w:t>
      </w:r>
      <w:r>
        <w:rPr>
          <w:rFonts w:ascii="仿宋_GB2312" w:eastAsia="仿宋_GB2312" w:hint="eastAsia"/>
          <w:sz w:val="32"/>
          <w:szCs w:val="32"/>
        </w:rPr>
        <w:t>“智改数转”服务商研发创新和规模扩张，</w:t>
      </w:r>
      <w:r w:rsidRPr="00531A5F">
        <w:rPr>
          <w:rFonts w:ascii="仿宋_GB2312" w:eastAsia="仿宋_GB2312" w:hint="eastAsia"/>
          <w:sz w:val="32"/>
          <w:szCs w:val="32"/>
        </w:rPr>
        <w:t>鼓励</w:t>
      </w:r>
      <w:r>
        <w:rPr>
          <w:rFonts w:ascii="仿宋_GB2312" w:eastAsia="仿宋_GB2312" w:hint="eastAsia"/>
          <w:sz w:val="32"/>
          <w:szCs w:val="32"/>
        </w:rPr>
        <w:t>“智改数转”服务商</w:t>
      </w:r>
      <w:r w:rsidRPr="00531A5F">
        <w:rPr>
          <w:rFonts w:ascii="仿宋_GB2312" w:eastAsia="仿宋_GB2312" w:hint="eastAsia"/>
          <w:sz w:val="32"/>
          <w:szCs w:val="32"/>
        </w:rPr>
        <w:t>申报</w:t>
      </w:r>
      <w:r>
        <w:rPr>
          <w:rFonts w:ascii="仿宋_GB2312" w:eastAsia="仿宋_GB2312" w:hint="eastAsia"/>
          <w:sz w:val="32"/>
          <w:szCs w:val="32"/>
        </w:rPr>
        <w:t>常州</w:t>
      </w:r>
      <w:r w:rsidRPr="00531A5F">
        <w:rPr>
          <w:rFonts w:ascii="仿宋_GB2312" w:eastAsia="仿宋_GB2312" w:hint="eastAsia"/>
          <w:sz w:val="32"/>
          <w:szCs w:val="32"/>
        </w:rPr>
        <w:t>市</w:t>
      </w:r>
      <w:r>
        <w:rPr>
          <w:rFonts w:ascii="仿宋_GB2312" w:eastAsia="仿宋_GB2312" w:hint="eastAsia"/>
          <w:sz w:val="32"/>
          <w:szCs w:val="32"/>
        </w:rPr>
        <w:t>支持</w:t>
      </w:r>
      <w:r w:rsidR="00AC2765">
        <w:rPr>
          <w:rFonts w:ascii="仿宋_GB2312" w:eastAsia="仿宋_GB2312" w:hint="eastAsia"/>
          <w:sz w:val="32"/>
          <w:szCs w:val="32"/>
        </w:rPr>
        <w:t>智能制造</w:t>
      </w:r>
      <w:r>
        <w:rPr>
          <w:rFonts w:ascii="仿宋_GB2312" w:eastAsia="仿宋_GB2312" w:hint="eastAsia"/>
          <w:sz w:val="32"/>
          <w:szCs w:val="32"/>
        </w:rPr>
        <w:t>服务商发展项目。</w:t>
      </w:r>
    </w:p>
    <w:p w:rsidR="00CE6D69" w:rsidRPr="008C4C8D" w:rsidRDefault="00CE6D69" w:rsidP="00531A5F">
      <w:pPr>
        <w:ind w:firstLineChars="200" w:firstLine="640"/>
        <w:rPr>
          <w:rFonts w:ascii="仿宋_GB2312" w:eastAsia="仿宋_GB2312"/>
          <w:sz w:val="32"/>
          <w:szCs w:val="32"/>
        </w:rPr>
      </w:pPr>
      <w:r>
        <w:rPr>
          <w:rFonts w:ascii="仿宋_GB2312" w:eastAsia="仿宋_GB2312" w:hint="eastAsia"/>
          <w:sz w:val="32"/>
          <w:szCs w:val="32"/>
        </w:rPr>
        <w:t>（三）</w:t>
      </w:r>
      <w:r w:rsidRPr="00531A5F">
        <w:rPr>
          <w:rFonts w:ascii="仿宋_GB2312" w:eastAsia="仿宋_GB2312" w:hint="eastAsia"/>
          <w:sz w:val="32"/>
          <w:szCs w:val="32"/>
        </w:rPr>
        <w:t>加强宣传推广。市工信局会同各地</w:t>
      </w:r>
      <w:r>
        <w:rPr>
          <w:rFonts w:ascii="仿宋_GB2312" w:eastAsia="仿宋_GB2312" w:hint="eastAsia"/>
          <w:sz w:val="32"/>
          <w:szCs w:val="32"/>
        </w:rPr>
        <w:t>辖市、区工信部门</w:t>
      </w:r>
      <w:r w:rsidRPr="00531A5F">
        <w:rPr>
          <w:rFonts w:ascii="仿宋_GB2312" w:eastAsia="仿宋_GB2312" w:hint="eastAsia"/>
          <w:sz w:val="32"/>
          <w:szCs w:val="32"/>
        </w:rPr>
        <w:t>认真组织</w:t>
      </w:r>
      <w:r>
        <w:rPr>
          <w:rFonts w:ascii="仿宋_GB2312" w:eastAsia="仿宋_GB2312" w:hint="eastAsia"/>
          <w:sz w:val="32"/>
          <w:szCs w:val="32"/>
        </w:rPr>
        <w:t>“智改数转”服务商</w:t>
      </w:r>
      <w:r w:rsidRPr="00531A5F">
        <w:rPr>
          <w:rFonts w:ascii="仿宋_GB2312" w:eastAsia="仿宋_GB2312" w:hint="eastAsia"/>
          <w:sz w:val="32"/>
          <w:szCs w:val="32"/>
        </w:rPr>
        <w:t>进行案例梳理和经验总结，及时汇编典型案例，不定期组织服务商参加各类高端专业化展会，加强智能制造新技术、新模式、新经验的宣传展示、交流合作和推广应用。</w:t>
      </w:r>
    </w:p>
    <w:p w:rsidR="00CE6D69" w:rsidRPr="00EF51F4" w:rsidRDefault="00CE6D69" w:rsidP="00DE0FEA">
      <w:pPr>
        <w:widowControl/>
        <w:ind w:firstLineChars="250" w:firstLine="800"/>
        <w:jc w:val="left"/>
        <w:rPr>
          <w:rFonts w:ascii="仿宋_GB2312" w:eastAsia="仿宋_GB2312"/>
          <w:sz w:val="32"/>
          <w:szCs w:val="32"/>
        </w:rPr>
      </w:pPr>
      <w:r>
        <w:rPr>
          <w:rFonts w:ascii="黑体" w:eastAsia="黑体" w:hAnsi="黑体" w:hint="eastAsia"/>
          <w:sz w:val="32"/>
          <w:szCs w:val="32"/>
        </w:rPr>
        <w:t>四</w:t>
      </w:r>
      <w:r w:rsidRPr="003929D0">
        <w:rPr>
          <w:rFonts w:ascii="黑体" w:eastAsia="黑体" w:hAnsi="黑体" w:hint="eastAsia"/>
          <w:sz w:val="32"/>
          <w:szCs w:val="32"/>
        </w:rPr>
        <w:t>、</w:t>
      </w:r>
      <w:r>
        <w:rPr>
          <w:rFonts w:ascii="黑体" w:eastAsia="黑体" w:hAnsi="黑体" w:hint="eastAsia"/>
          <w:sz w:val="32"/>
          <w:szCs w:val="32"/>
        </w:rPr>
        <w:t>申报流程</w:t>
      </w:r>
    </w:p>
    <w:p w:rsidR="00CE6D69" w:rsidRPr="001C7353" w:rsidRDefault="00CE6D69" w:rsidP="001C7353">
      <w:pPr>
        <w:ind w:firstLineChars="200" w:firstLine="640"/>
        <w:rPr>
          <w:rFonts w:ascii="仿宋_GB2312" w:eastAsia="仿宋_GB2312"/>
          <w:sz w:val="32"/>
          <w:szCs w:val="32"/>
        </w:rPr>
      </w:pPr>
      <w:r>
        <w:rPr>
          <w:rFonts w:ascii="仿宋_GB2312" w:eastAsia="仿宋_GB2312" w:hint="eastAsia"/>
          <w:sz w:val="32"/>
          <w:szCs w:val="32"/>
        </w:rPr>
        <w:t>常</w:t>
      </w:r>
      <w:r w:rsidRPr="001C7353">
        <w:rPr>
          <w:rFonts w:ascii="仿宋_GB2312" w:eastAsia="仿宋_GB2312" w:hint="eastAsia"/>
          <w:sz w:val="32"/>
          <w:szCs w:val="32"/>
        </w:rPr>
        <w:t>州市</w:t>
      </w:r>
      <w:r>
        <w:rPr>
          <w:rFonts w:ascii="仿宋_GB2312" w:eastAsia="仿宋_GB2312" w:hint="eastAsia"/>
          <w:sz w:val="32"/>
          <w:szCs w:val="32"/>
        </w:rPr>
        <w:t>“智改数转”服务商申报遵循自愿原则</w:t>
      </w:r>
      <w:r w:rsidRPr="001C7353">
        <w:rPr>
          <w:rFonts w:ascii="仿宋_GB2312" w:eastAsia="仿宋_GB2312" w:hint="eastAsia"/>
          <w:sz w:val="32"/>
          <w:szCs w:val="32"/>
        </w:rPr>
        <w:t>、择优确定和公开、公平、公正的原则，具体</w:t>
      </w:r>
      <w:r>
        <w:rPr>
          <w:rFonts w:ascii="仿宋_GB2312" w:eastAsia="仿宋_GB2312" w:hint="eastAsia"/>
          <w:sz w:val="32"/>
          <w:szCs w:val="32"/>
        </w:rPr>
        <w:t>申报</w:t>
      </w:r>
      <w:r w:rsidRPr="001C7353">
        <w:rPr>
          <w:rFonts w:ascii="仿宋_GB2312" w:eastAsia="仿宋_GB2312" w:hint="eastAsia"/>
          <w:sz w:val="32"/>
          <w:szCs w:val="32"/>
        </w:rPr>
        <w:t>程序如下：</w:t>
      </w:r>
    </w:p>
    <w:p w:rsidR="00CE6D69" w:rsidRPr="00CC792E" w:rsidRDefault="00CE6D69" w:rsidP="00BE052B">
      <w:pPr>
        <w:ind w:firstLineChars="200" w:firstLine="640"/>
        <w:rPr>
          <w:rFonts w:ascii="仿宋_GB2312" w:eastAsia="仿宋_GB2312"/>
          <w:sz w:val="32"/>
          <w:szCs w:val="32"/>
        </w:rPr>
      </w:pPr>
      <w:r>
        <w:rPr>
          <w:rFonts w:ascii="仿宋_GB2312" w:eastAsia="仿宋_GB2312" w:hint="eastAsia"/>
          <w:sz w:val="32"/>
          <w:szCs w:val="32"/>
        </w:rPr>
        <w:t>（一）符合条件的</w:t>
      </w:r>
      <w:r w:rsidRPr="00CC792E">
        <w:rPr>
          <w:rFonts w:ascii="仿宋_GB2312" w:eastAsia="仿宋_GB2312" w:hint="eastAsia"/>
          <w:sz w:val="32"/>
          <w:szCs w:val="32"/>
        </w:rPr>
        <w:t>单位</w:t>
      </w:r>
      <w:r>
        <w:rPr>
          <w:rFonts w:ascii="仿宋_GB2312" w:eastAsia="仿宋_GB2312" w:hint="eastAsia"/>
          <w:sz w:val="32"/>
          <w:szCs w:val="32"/>
        </w:rPr>
        <w:t>向所在</w:t>
      </w:r>
      <w:r w:rsidRPr="00CC792E">
        <w:rPr>
          <w:rFonts w:ascii="仿宋_GB2312" w:eastAsia="仿宋_GB2312" w:hint="eastAsia"/>
          <w:sz w:val="32"/>
          <w:szCs w:val="32"/>
        </w:rPr>
        <w:t>辖市、区工信部门</w:t>
      </w:r>
      <w:r>
        <w:rPr>
          <w:rFonts w:ascii="仿宋_GB2312" w:eastAsia="仿宋_GB2312" w:hint="eastAsia"/>
          <w:sz w:val="32"/>
          <w:szCs w:val="32"/>
        </w:rPr>
        <w:t>提出申请，并报送纸质版申报材料</w:t>
      </w:r>
      <w:r w:rsidRPr="00CC792E">
        <w:rPr>
          <w:rFonts w:ascii="仿宋_GB2312" w:eastAsia="仿宋_GB2312" w:hint="eastAsia"/>
          <w:sz w:val="32"/>
          <w:szCs w:val="32"/>
        </w:rPr>
        <w:t>（</w:t>
      </w:r>
      <w:r>
        <w:rPr>
          <w:rFonts w:ascii="仿宋_GB2312" w:eastAsia="仿宋_GB2312" w:hint="eastAsia"/>
          <w:sz w:val="32"/>
          <w:szCs w:val="32"/>
        </w:rPr>
        <w:t>一式一份，</w:t>
      </w:r>
      <w:r w:rsidRPr="00CC792E">
        <w:rPr>
          <w:rFonts w:ascii="仿宋_GB2312" w:eastAsia="仿宋_GB2312" w:hint="eastAsia"/>
          <w:sz w:val="32"/>
          <w:szCs w:val="32"/>
        </w:rPr>
        <w:t>附件</w:t>
      </w:r>
      <w:r w:rsidRPr="00CC792E">
        <w:rPr>
          <w:rFonts w:ascii="仿宋_GB2312" w:eastAsia="仿宋_GB2312"/>
          <w:sz w:val="32"/>
          <w:szCs w:val="32"/>
        </w:rPr>
        <w:t>1</w:t>
      </w:r>
      <w:r>
        <w:rPr>
          <w:rFonts w:ascii="仿宋_GB2312" w:eastAsia="仿宋_GB2312" w:hint="eastAsia"/>
          <w:sz w:val="32"/>
          <w:szCs w:val="32"/>
        </w:rPr>
        <w:t>和附件</w:t>
      </w:r>
      <w:r>
        <w:rPr>
          <w:rFonts w:ascii="仿宋_GB2312" w:eastAsia="仿宋_GB2312"/>
          <w:sz w:val="32"/>
          <w:szCs w:val="32"/>
        </w:rPr>
        <w:t>2</w:t>
      </w:r>
      <w:r w:rsidRPr="00CC792E">
        <w:rPr>
          <w:rFonts w:ascii="仿宋_GB2312" w:eastAsia="仿宋_GB2312" w:hint="eastAsia"/>
          <w:sz w:val="32"/>
          <w:szCs w:val="32"/>
        </w:rPr>
        <w:t>）</w:t>
      </w:r>
      <w:r>
        <w:rPr>
          <w:rFonts w:ascii="仿宋_GB2312" w:eastAsia="仿宋_GB2312" w:hint="eastAsia"/>
          <w:sz w:val="32"/>
          <w:szCs w:val="32"/>
        </w:rPr>
        <w:t>，电子版同步报送；</w:t>
      </w:r>
    </w:p>
    <w:p w:rsidR="00CE6D69" w:rsidRPr="00CC792E" w:rsidRDefault="00CE6D69" w:rsidP="00BE052B">
      <w:pPr>
        <w:ind w:firstLineChars="200" w:firstLine="640"/>
        <w:rPr>
          <w:rFonts w:ascii="仿宋_GB2312" w:eastAsia="仿宋_GB2312"/>
          <w:sz w:val="32"/>
          <w:szCs w:val="32"/>
        </w:rPr>
      </w:pPr>
      <w:r>
        <w:rPr>
          <w:rFonts w:ascii="仿宋_GB2312" w:eastAsia="仿宋_GB2312" w:hint="eastAsia"/>
          <w:sz w:val="32"/>
          <w:szCs w:val="32"/>
        </w:rPr>
        <w:t>（二）申报材料经各辖市、区工信部门审核后，于</w:t>
      </w:r>
      <w:smartTag w:uri="urn:schemas-microsoft-com:office:smarttags" w:element="chsdate">
        <w:smartTagPr>
          <w:attr w:name="Year" w:val="2022"/>
          <w:attr w:name="Month" w:val="3"/>
          <w:attr w:name="Day" w:val="4"/>
          <w:attr w:name="IsLunarDate" w:val="False"/>
          <w:attr w:name="IsROCDate" w:val="False"/>
        </w:smartTagP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lastRenderedPageBreak/>
          <w:t>4</w:t>
        </w:r>
        <w:r>
          <w:rPr>
            <w:rFonts w:ascii="仿宋_GB2312" w:eastAsia="仿宋_GB2312" w:hint="eastAsia"/>
            <w:sz w:val="32"/>
            <w:szCs w:val="32"/>
          </w:rPr>
          <w:t>日前</w:t>
        </w:r>
      </w:smartTag>
      <w:r>
        <w:rPr>
          <w:rFonts w:ascii="仿宋_GB2312" w:eastAsia="仿宋_GB2312" w:hint="eastAsia"/>
          <w:sz w:val="32"/>
          <w:szCs w:val="32"/>
        </w:rPr>
        <w:t>行文至市工信局，并将纸质材料与电子文档同步报送至市工信局装备工业处；</w:t>
      </w:r>
    </w:p>
    <w:p w:rsidR="00CE6D69" w:rsidRDefault="00CE6D69" w:rsidP="00DE0FEA">
      <w:pPr>
        <w:ind w:firstLineChars="200" w:firstLine="640"/>
        <w:rPr>
          <w:rFonts w:ascii="仿宋_GB2312" w:eastAsia="仿宋_GB2312"/>
          <w:sz w:val="32"/>
          <w:szCs w:val="32"/>
        </w:rPr>
      </w:pPr>
      <w:r>
        <w:rPr>
          <w:rFonts w:ascii="仿宋_GB2312" w:eastAsia="仿宋_GB2312" w:hint="eastAsia"/>
          <w:sz w:val="32"/>
          <w:szCs w:val="32"/>
        </w:rPr>
        <w:t>（三）市工信局对申报材料进行形式审查，并组织专家进行评审和现场考核；</w:t>
      </w:r>
    </w:p>
    <w:p w:rsidR="00CE6D69" w:rsidRDefault="00CE6D69" w:rsidP="00DE0FEA">
      <w:pPr>
        <w:ind w:firstLineChars="200" w:firstLine="640"/>
        <w:rPr>
          <w:rFonts w:ascii="仿宋_GB2312" w:eastAsia="仿宋_GB2312"/>
          <w:sz w:val="32"/>
          <w:szCs w:val="32"/>
        </w:rPr>
      </w:pPr>
      <w:r>
        <w:rPr>
          <w:rFonts w:ascii="仿宋_GB2312" w:eastAsia="仿宋_GB2312" w:hint="eastAsia"/>
          <w:sz w:val="32"/>
          <w:szCs w:val="32"/>
        </w:rPr>
        <w:t>（四）市工信局根据专家意见、信用审查结果等择优确定市“智改数转”服务商，经公示无异议后，对外正式发布。</w:t>
      </w:r>
    </w:p>
    <w:p w:rsidR="00CE6D69" w:rsidRDefault="00CE6D69" w:rsidP="00BE052B">
      <w:pPr>
        <w:ind w:firstLineChars="200" w:firstLine="640"/>
        <w:rPr>
          <w:rFonts w:ascii="仿宋_GB2312" w:eastAsia="仿宋_GB2312"/>
          <w:sz w:val="32"/>
          <w:szCs w:val="32"/>
        </w:rPr>
      </w:pPr>
      <w:r w:rsidRPr="001132E4">
        <w:rPr>
          <w:rFonts w:ascii="仿宋_GB2312" w:eastAsia="仿宋_GB2312" w:hint="eastAsia"/>
          <w:sz w:val="32"/>
          <w:szCs w:val="32"/>
        </w:rPr>
        <w:t>联系人：张雨晗，联系电话：</w:t>
      </w:r>
      <w:r w:rsidRPr="001132E4">
        <w:rPr>
          <w:rFonts w:ascii="仿宋_GB2312" w:eastAsia="仿宋_GB2312"/>
          <w:sz w:val="32"/>
          <w:szCs w:val="32"/>
        </w:rPr>
        <w:t>0519-85681233</w:t>
      </w:r>
      <w:r w:rsidR="00F3083D">
        <w:rPr>
          <w:rFonts w:ascii="仿宋_GB2312" w:eastAsia="仿宋_GB2312" w:hint="eastAsia"/>
          <w:sz w:val="32"/>
          <w:szCs w:val="32"/>
        </w:rPr>
        <w:t>。</w:t>
      </w:r>
    </w:p>
    <w:p w:rsidR="00CE6D69" w:rsidRDefault="00CE6D69" w:rsidP="00DE0FEA">
      <w:pPr>
        <w:rPr>
          <w:rFonts w:ascii="仿宋_GB2312" w:eastAsia="仿宋_GB2312"/>
          <w:b/>
          <w:sz w:val="32"/>
          <w:szCs w:val="32"/>
        </w:rPr>
      </w:pPr>
    </w:p>
    <w:p w:rsidR="00CE6D69" w:rsidRPr="000471BA" w:rsidRDefault="00CE6D69" w:rsidP="00DE0FEA">
      <w:pPr>
        <w:ind w:firstLineChars="200" w:firstLine="640"/>
        <w:rPr>
          <w:rFonts w:ascii="仿宋_GB2312" w:eastAsia="仿宋_GB2312"/>
          <w:sz w:val="32"/>
          <w:szCs w:val="32"/>
        </w:rPr>
      </w:pPr>
      <w:r w:rsidRPr="00683CE3">
        <w:rPr>
          <w:rFonts w:ascii="仿宋_GB2312" w:eastAsia="仿宋_GB2312" w:hint="eastAsia"/>
          <w:sz w:val="32"/>
          <w:szCs w:val="32"/>
        </w:rPr>
        <w:t>附件：</w:t>
      </w:r>
      <w:r>
        <w:rPr>
          <w:rFonts w:ascii="仿宋_GB2312" w:eastAsia="仿宋_GB2312"/>
          <w:sz w:val="32"/>
          <w:szCs w:val="32"/>
        </w:rPr>
        <w:t>1.2022</w:t>
      </w:r>
      <w:r>
        <w:rPr>
          <w:rFonts w:ascii="仿宋_GB2312" w:eastAsia="仿宋_GB2312" w:hint="eastAsia"/>
          <w:sz w:val="32"/>
          <w:szCs w:val="32"/>
        </w:rPr>
        <w:t>年常州市“智改数转”服务商申报书</w:t>
      </w:r>
    </w:p>
    <w:p w:rsidR="00F3083D" w:rsidRDefault="00CE6D69" w:rsidP="00F3083D">
      <w:pPr>
        <w:ind w:leftChars="750" w:left="1735" w:hangingChars="50" w:hanging="160"/>
        <w:rPr>
          <w:rFonts w:ascii="仿宋_GB2312" w:eastAsia="仿宋_GB2312"/>
          <w:sz w:val="32"/>
          <w:szCs w:val="32"/>
        </w:rPr>
      </w:pPr>
      <w:r>
        <w:rPr>
          <w:rFonts w:ascii="仿宋_GB2312" w:eastAsia="仿宋_GB2312"/>
          <w:sz w:val="32"/>
          <w:szCs w:val="32"/>
        </w:rPr>
        <w:t>2.2022</w:t>
      </w:r>
      <w:r w:rsidR="00F3083D">
        <w:rPr>
          <w:rFonts w:ascii="仿宋_GB2312" w:eastAsia="仿宋_GB2312" w:hint="eastAsia"/>
          <w:sz w:val="32"/>
          <w:szCs w:val="32"/>
        </w:rPr>
        <w:t>年常州市“智改数转”服务商申报信息</w:t>
      </w:r>
    </w:p>
    <w:p w:rsidR="00CE6D69" w:rsidRPr="00414E93" w:rsidRDefault="00CE6D69" w:rsidP="00F3083D">
      <w:pPr>
        <w:ind w:leftChars="750" w:left="1735" w:hangingChars="50" w:hanging="160"/>
        <w:rPr>
          <w:rFonts w:ascii="仿宋_GB2312" w:eastAsia="仿宋_GB2312"/>
          <w:sz w:val="32"/>
          <w:szCs w:val="32"/>
        </w:rPr>
      </w:pPr>
      <w:r>
        <w:rPr>
          <w:rFonts w:ascii="仿宋_GB2312" w:eastAsia="仿宋_GB2312" w:hint="eastAsia"/>
          <w:sz w:val="32"/>
          <w:szCs w:val="32"/>
        </w:rPr>
        <w:t>总表</w:t>
      </w:r>
    </w:p>
    <w:p w:rsidR="00CE6D69" w:rsidRDefault="00CE6D69" w:rsidP="00DE0FEA">
      <w:pPr>
        <w:ind w:firstLineChars="200" w:firstLine="640"/>
        <w:rPr>
          <w:rFonts w:ascii="仿宋_GB2312" w:eastAsia="仿宋_GB2312"/>
          <w:sz w:val="32"/>
          <w:szCs w:val="32"/>
        </w:rPr>
      </w:pPr>
    </w:p>
    <w:p w:rsidR="00CE6D69" w:rsidRPr="00097365" w:rsidRDefault="00CE6D69" w:rsidP="00FF0F0E">
      <w:pPr>
        <w:rPr>
          <w:rFonts w:ascii="仿宋_GB2312" w:eastAsia="仿宋_GB2312"/>
          <w:sz w:val="32"/>
          <w:szCs w:val="32"/>
        </w:rPr>
      </w:pPr>
    </w:p>
    <w:p w:rsidR="00CE6D69" w:rsidRDefault="00CE6D69" w:rsidP="00F27319">
      <w:pPr>
        <w:ind w:firstLineChars="200" w:firstLine="640"/>
        <w:jc w:val="right"/>
        <w:rPr>
          <w:rFonts w:ascii="仿宋_GB2312" w:eastAsia="仿宋_GB2312"/>
          <w:sz w:val="32"/>
          <w:szCs w:val="32"/>
        </w:rPr>
      </w:pPr>
      <w:r>
        <w:rPr>
          <w:rFonts w:ascii="仿宋_GB2312" w:eastAsia="仿宋_GB2312" w:hint="eastAsia"/>
          <w:sz w:val="32"/>
          <w:szCs w:val="32"/>
        </w:rPr>
        <w:t>常州市工业和信息化局</w:t>
      </w:r>
    </w:p>
    <w:p w:rsidR="00CE6D69" w:rsidRDefault="00CE6D69" w:rsidP="00F27319">
      <w:pPr>
        <w:wordWrap w:val="0"/>
        <w:ind w:firstLineChars="200" w:firstLine="640"/>
        <w:jc w:val="right"/>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sidR="00F3083D">
        <w:rPr>
          <w:rFonts w:ascii="仿宋_GB2312" w:eastAsia="仿宋_GB2312" w:hint="eastAsia"/>
          <w:sz w:val="32"/>
          <w:szCs w:val="32"/>
        </w:rPr>
        <w:t>14</w:t>
      </w:r>
      <w:r>
        <w:rPr>
          <w:rFonts w:ascii="仿宋_GB2312" w:eastAsia="仿宋_GB2312" w:hint="eastAsia"/>
          <w:sz w:val="32"/>
          <w:szCs w:val="32"/>
        </w:rPr>
        <w:t>日</w:t>
      </w:r>
    </w:p>
    <w:p w:rsidR="00CE6D69" w:rsidRDefault="00CE6D69" w:rsidP="00F27319">
      <w:pPr>
        <w:jc w:val="right"/>
      </w:pPr>
    </w:p>
    <w:sectPr w:rsidR="00CE6D69" w:rsidSect="008070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3E2" w:rsidRDefault="004103E2" w:rsidP="00ED59BF">
      <w:r>
        <w:separator/>
      </w:r>
    </w:p>
  </w:endnote>
  <w:endnote w:type="continuationSeparator" w:id="1">
    <w:p w:rsidR="004103E2" w:rsidRDefault="004103E2" w:rsidP="00ED5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3E2" w:rsidRDefault="004103E2" w:rsidP="00ED59BF">
      <w:r>
        <w:separator/>
      </w:r>
    </w:p>
  </w:footnote>
  <w:footnote w:type="continuationSeparator" w:id="1">
    <w:p w:rsidR="004103E2" w:rsidRDefault="004103E2" w:rsidP="00ED5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70D0"/>
    <w:multiLevelType w:val="hybridMultilevel"/>
    <w:tmpl w:val="B922CD74"/>
    <w:lvl w:ilvl="0" w:tplc="C5806DC0">
      <w:start w:val="1"/>
      <w:numFmt w:val="japaneseCounting"/>
      <w:lvlText w:val="（%1）"/>
      <w:lvlJc w:val="left"/>
      <w:pPr>
        <w:ind w:left="2245" w:hanging="160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34196310"/>
    <w:multiLevelType w:val="hybridMultilevel"/>
    <w:tmpl w:val="92460DF0"/>
    <w:lvl w:ilvl="0" w:tplc="2BA6F6F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7A46340D"/>
    <w:multiLevelType w:val="hybridMultilevel"/>
    <w:tmpl w:val="17A2282A"/>
    <w:lvl w:ilvl="0" w:tplc="0D54A504">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FEA"/>
    <w:rsid w:val="0000097E"/>
    <w:rsid w:val="000471BA"/>
    <w:rsid w:val="00097365"/>
    <w:rsid w:val="001132E4"/>
    <w:rsid w:val="00152B41"/>
    <w:rsid w:val="00161B34"/>
    <w:rsid w:val="001A5D77"/>
    <w:rsid w:val="001B364A"/>
    <w:rsid w:val="001C0807"/>
    <w:rsid w:val="001C7353"/>
    <w:rsid w:val="001D6539"/>
    <w:rsid w:val="001E7AC0"/>
    <w:rsid w:val="002250B9"/>
    <w:rsid w:val="002467E0"/>
    <w:rsid w:val="0029343C"/>
    <w:rsid w:val="00293F29"/>
    <w:rsid w:val="002A7A73"/>
    <w:rsid w:val="002B1787"/>
    <w:rsid w:val="002B29C9"/>
    <w:rsid w:val="002B2CA4"/>
    <w:rsid w:val="002D7B7F"/>
    <w:rsid w:val="00301EFB"/>
    <w:rsid w:val="0032151F"/>
    <w:rsid w:val="00354538"/>
    <w:rsid w:val="003571BE"/>
    <w:rsid w:val="00377AD4"/>
    <w:rsid w:val="00383F37"/>
    <w:rsid w:val="003929D0"/>
    <w:rsid w:val="003A6B13"/>
    <w:rsid w:val="003E13D7"/>
    <w:rsid w:val="00402DE5"/>
    <w:rsid w:val="004103E2"/>
    <w:rsid w:val="00414E93"/>
    <w:rsid w:val="004246EE"/>
    <w:rsid w:val="004265E4"/>
    <w:rsid w:val="00433ABE"/>
    <w:rsid w:val="00445508"/>
    <w:rsid w:val="00453D53"/>
    <w:rsid w:val="004654FF"/>
    <w:rsid w:val="00480C93"/>
    <w:rsid w:val="00482F15"/>
    <w:rsid w:val="004A63DB"/>
    <w:rsid w:val="00502FA3"/>
    <w:rsid w:val="00506EFA"/>
    <w:rsid w:val="005170B7"/>
    <w:rsid w:val="00531A5F"/>
    <w:rsid w:val="00532EA4"/>
    <w:rsid w:val="00533BBD"/>
    <w:rsid w:val="00584336"/>
    <w:rsid w:val="00594E02"/>
    <w:rsid w:val="00610BC3"/>
    <w:rsid w:val="006117D6"/>
    <w:rsid w:val="00667997"/>
    <w:rsid w:val="00677440"/>
    <w:rsid w:val="00683CE3"/>
    <w:rsid w:val="0068622F"/>
    <w:rsid w:val="006C57A4"/>
    <w:rsid w:val="00731294"/>
    <w:rsid w:val="007459A4"/>
    <w:rsid w:val="0075059B"/>
    <w:rsid w:val="00752BCC"/>
    <w:rsid w:val="007570DE"/>
    <w:rsid w:val="00764B7A"/>
    <w:rsid w:val="00775148"/>
    <w:rsid w:val="007929D9"/>
    <w:rsid w:val="00793F31"/>
    <w:rsid w:val="007A4494"/>
    <w:rsid w:val="007E1C01"/>
    <w:rsid w:val="007E2C5D"/>
    <w:rsid w:val="00807088"/>
    <w:rsid w:val="008742E9"/>
    <w:rsid w:val="00883B6B"/>
    <w:rsid w:val="008B335F"/>
    <w:rsid w:val="008B7C94"/>
    <w:rsid w:val="008C4C8D"/>
    <w:rsid w:val="008D11DE"/>
    <w:rsid w:val="008D2A24"/>
    <w:rsid w:val="00965ABF"/>
    <w:rsid w:val="009B205D"/>
    <w:rsid w:val="00A13A6F"/>
    <w:rsid w:val="00AC2765"/>
    <w:rsid w:val="00AD4C81"/>
    <w:rsid w:val="00AD623F"/>
    <w:rsid w:val="00AF14C2"/>
    <w:rsid w:val="00B3581D"/>
    <w:rsid w:val="00B91420"/>
    <w:rsid w:val="00BE052B"/>
    <w:rsid w:val="00BE46FD"/>
    <w:rsid w:val="00C1361B"/>
    <w:rsid w:val="00C63B79"/>
    <w:rsid w:val="00C66E26"/>
    <w:rsid w:val="00C806A4"/>
    <w:rsid w:val="00C83E49"/>
    <w:rsid w:val="00CC792E"/>
    <w:rsid w:val="00CE6D69"/>
    <w:rsid w:val="00D33AA5"/>
    <w:rsid w:val="00D4365B"/>
    <w:rsid w:val="00D47EA8"/>
    <w:rsid w:val="00D549BA"/>
    <w:rsid w:val="00D67DE8"/>
    <w:rsid w:val="00D85A5B"/>
    <w:rsid w:val="00DB14F5"/>
    <w:rsid w:val="00DC5943"/>
    <w:rsid w:val="00DC5D9C"/>
    <w:rsid w:val="00DD5995"/>
    <w:rsid w:val="00DE0FEA"/>
    <w:rsid w:val="00E079AB"/>
    <w:rsid w:val="00E811B8"/>
    <w:rsid w:val="00E86FBE"/>
    <w:rsid w:val="00EA4AAD"/>
    <w:rsid w:val="00ED37DF"/>
    <w:rsid w:val="00ED59BF"/>
    <w:rsid w:val="00EF51F4"/>
    <w:rsid w:val="00F2023B"/>
    <w:rsid w:val="00F27319"/>
    <w:rsid w:val="00F3083D"/>
    <w:rsid w:val="00F60891"/>
    <w:rsid w:val="00F71948"/>
    <w:rsid w:val="00F94A76"/>
    <w:rsid w:val="00FA7A51"/>
    <w:rsid w:val="00FB300C"/>
    <w:rsid w:val="00FD70F1"/>
    <w:rsid w:val="00FF0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EA"/>
    <w:pPr>
      <w:widowControl w:val="0"/>
      <w:jc w:val="both"/>
    </w:pPr>
    <w:rPr>
      <w:kern w:val="2"/>
      <w:sz w:val="21"/>
      <w:szCs w:val="22"/>
    </w:rPr>
  </w:style>
  <w:style w:type="paragraph" w:styleId="1">
    <w:name w:val="heading 1"/>
    <w:basedOn w:val="a"/>
    <w:next w:val="a"/>
    <w:link w:val="1Char"/>
    <w:autoRedefine/>
    <w:uiPriority w:val="99"/>
    <w:qFormat/>
    <w:rsid w:val="0032151F"/>
    <w:pPr>
      <w:keepNext/>
      <w:keepLines/>
      <w:widowControl/>
      <w:spacing w:line="360" w:lineRule="auto"/>
      <w:jc w:val="left"/>
      <w:outlineLvl w:val="0"/>
    </w:pPr>
    <w:rPr>
      <w:rFonts w:ascii="Times New Roman" w:eastAsia="宋体" w:hAnsi="Times New Roman"/>
      <w:b/>
      <w:bCs/>
      <w:kern w:val="44"/>
      <w:sz w:val="28"/>
      <w:szCs w:val="44"/>
    </w:rPr>
  </w:style>
  <w:style w:type="paragraph" w:styleId="2">
    <w:name w:val="heading 2"/>
    <w:basedOn w:val="a"/>
    <w:next w:val="a"/>
    <w:link w:val="2Char"/>
    <w:uiPriority w:val="99"/>
    <w:qFormat/>
    <w:rsid w:val="0032151F"/>
    <w:pPr>
      <w:keepNext/>
      <w:keepLines/>
      <w:jc w:val="left"/>
      <w:outlineLvl w:val="1"/>
    </w:pPr>
    <w:rPr>
      <w:rFonts w:ascii="Times New Roman" w:eastAsia="宋体" w:hAnsi="Times New Roman"/>
      <w:b/>
      <w:bCs/>
      <w:sz w:val="24"/>
      <w:szCs w:val="32"/>
    </w:rPr>
  </w:style>
  <w:style w:type="paragraph" w:styleId="3">
    <w:name w:val="heading 3"/>
    <w:basedOn w:val="a"/>
    <w:next w:val="a"/>
    <w:link w:val="3Char"/>
    <w:uiPriority w:val="99"/>
    <w:qFormat/>
    <w:rsid w:val="0032151F"/>
    <w:pPr>
      <w:keepNext/>
      <w:keepLines/>
      <w:spacing w:line="360" w:lineRule="auto"/>
      <w:jc w:val="left"/>
      <w:outlineLvl w:val="2"/>
    </w:pPr>
    <w:rPr>
      <w:rFonts w:ascii="Times New Roman" w:eastAsia="宋体"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2151F"/>
    <w:rPr>
      <w:rFonts w:ascii="Times New Roman" w:eastAsia="宋体" w:hAnsi="Times New Roman" w:cs="Times New Roman"/>
      <w:b/>
      <w:bCs/>
      <w:kern w:val="44"/>
      <w:sz w:val="44"/>
      <w:szCs w:val="44"/>
      <w:lang w:val="en-US" w:eastAsia="zh-CN" w:bidi="ar-SA"/>
    </w:rPr>
  </w:style>
  <w:style w:type="character" w:customStyle="1" w:styleId="2Char">
    <w:name w:val="标题 2 Char"/>
    <w:link w:val="2"/>
    <w:uiPriority w:val="99"/>
    <w:semiHidden/>
    <w:locked/>
    <w:rsid w:val="0032151F"/>
    <w:rPr>
      <w:rFonts w:ascii="Times New Roman" w:eastAsia="宋体" w:hAnsi="Times New Roman" w:cs="Times New Roman"/>
      <w:b/>
      <w:bCs/>
      <w:sz w:val="32"/>
      <w:szCs w:val="32"/>
    </w:rPr>
  </w:style>
  <w:style w:type="character" w:customStyle="1" w:styleId="3Char">
    <w:name w:val="标题 3 Char"/>
    <w:link w:val="3"/>
    <w:uiPriority w:val="99"/>
    <w:locked/>
    <w:rsid w:val="0032151F"/>
    <w:rPr>
      <w:rFonts w:ascii="Times New Roman" w:eastAsia="宋体" w:hAnsi="Times New Roman" w:cs="Times New Roman"/>
      <w:b/>
      <w:bCs/>
      <w:sz w:val="32"/>
      <w:szCs w:val="32"/>
    </w:rPr>
  </w:style>
  <w:style w:type="paragraph" w:styleId="a3">
    <w:name w:val="header"/>
    <w:basedOn w:val="a"/>
    <w:link w:val="Char"/>
    <w:uiPriority w:val="99"/>
    <w:rsid w:val="00ED59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D59BF"/>
    <w:rPr>
      <w:rFonts w:cs="Times New Roman"/>
      <w:sz w:val="18"/>
      <w:szCs w:val="18"/>
    </w:rPr>
  </w:style>
  <w:style w:type="paragraph" w:styleId="a4">
    <w:name w:val="footer"/>
    <w:basedOn w:val="a"/>
    <w:link w:val="Char0"/>
    <w:uiPriority w:val="99"/>
    <w:rsid w:val="00ED59BF"/>
    <w:pPr>
      <w:tabs>
        <w:tab w:val="center" w:pos="4153"/>
        <w:tab w:val="right" w:pos="8306"/>
      </w:tabs>
      <w:snapToGrid w:val="0"/>
      <w:jc w:val="left"/>
    </w:pPr>
    <w:rPr>
      <w:sz w:val="18"/>
      <w:szCs w:val="18"/>
    </w:rPr>
  </w:style>
  <w:style w:type="character" w:customStyle="1" w:styleId="Char0">
    <w:name w:val="页脚 Char"/>
    <w:link w:val="a4"/>
    <w:uiPriority w:val="99"/>
    <w:locked/>
    <w:rsid w:val="00ED59BF"/>
    <w:rPr>
      <w:rFonts w:cs="Times New Roman"/>
      <w:sz w:val="18"/>
      <w:szCs w:val="18"/>
    </w:rPr>
  </w:style>
  <w:style w:type="paragraph" w:styleId="a5">
    <w:name w:val="List Paragraph"/>
    <w:basedOn w:val="a"/>
    <w:uiPriority w:val="99"/>
    <w:qFormat/>
    <w:rsid w:val="00CC792E"/>
    <w:pPr>
      <w:ind w:firstLineChars="200" w:firstLine="420"/>
    </w:pPr>
  </w:style>
  <w:style w:type="paragraph" w:styleId="a6">
    <w:name w:val="Balloon Text"/>
    <w:basedOn w:val="a"/>
    <w:link w:val="Char1"/>
    <w:uiPriority w:val="99"/>
    <w:semiHidden/>
    <w:rsid w:val="006C57A4"/>
    <w:rPr>
      <w:sz w:val="18"/>
      <w:szCs w:val="18"/>
    </w:rPr>
  </w:style>
  <w:style w:type="character" w:customStyle="1" w:styleId="Char1">
    <w:name w:val="批注框文本 Char"/>
    <w:link w:val="a6"/>
    <w:uiPriority w:val="99"/>
    <w:semiHidden/>
    <w:locked/>
    <w:rsid w:val="006C57A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Mr.Zhang</dc:creator>
  <cp:keywords/>
  <dc:description/>
  <cp:lastModifiedBy>工业和信息化局</cp:lastModifiedBy>
  <cp:revision>2</cp:revision>
  <cp:lastPrinted>2022-02-14T01:20:00Z</cp:lastPrinted>
  <dcterms:created xsi:type="dcterms:W3CDTF">2022-02-17T08:40:00Z</dcterms:created>
  <dcterms:modified xsi:type="dcterms:W3CDTF">2022-02-17T08:40:00Z</dcterms:modified>
</cp:coreProperties>
</file>