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adjustRightInd w:val="0"/>
        <w:snapToGrid w:val="0"/>
        <w:spacing w:line="360" w:lineRule="auto"/>
        <w:ind w:firstLine="0" w:firstLineChars="0"/>
        <w:rPr>
          <w:rFonts w:hAnsi="宋体"/>
          <w:sz w:val="28"/>
          <w:szCs w:val="28"/>
        </w:rPr>
      </w:pPr>
    </w:p>
    <w:p>
      <w:pPr>
        <w:spacing w:line="600" w:lineRule="auto"/>
        <w:jc w:val="center"/>
        <w:rPr>
          <w:rFonts w:ascii="华文中宋" w:hAnsi="华文中宋" w:eastAsia="华文中宋"/>
          <w:sz w:val="72"/>
          <w:szCs w:val="72"/>
        </w:rPr>
      </w:pPr>
    </w:p>
    <w:p>
      <w:pPr>
        <w:spacing w:line="600" w:lineRule="auto"/>
        <w:jc w:val="center"/>
        <w:rPr>
          <w:rFonts w:ascii="华文中宋" w:hAnsi="华文中宋" w:eastAsia="华文中宋"/>
          <w:sz w:val="72"/>
          <w:szCs w:val="72"/>
        </w:rPr>
      </w:pPr>
    </w:p>
    <w:p>
      <w:pPr>
        <w:spacing w:line="600" w:lineRule="auto"/>
        <w:jc w:val="center"/>
        <w:rPr>
          <w:rFonts w:ascii="华文中宋" w:hAnsi="华文中宋" w:eastAsia="华文中宋"/>
          <w:sz w:val="52"/>
          <w:szCs w:val="52"/>
        </w:rPr>
      </w:pPr>
      <w:r>
        <w:rPr>
          <w:rFonts w:hint="eastAsia" w:ascii="华文中宋" w:hAnsi="华文中宋" w:eastAsia="华文中宋"/>
          <w:sz w:val="52"/>
          <w:szCs w:val="52"/>
        </w:rPr>
        <w:t>固体（危险）废物</w:t>
      </w:r>
    </w:p>
    <w:p>
      <w:pPr>
        <w:spacing w:line="600" w:lineRule="auto"/>
        <w:jc w:val="center"/>
        <w:rPr>
          <w:rFonts w:ascii="华文中宋" w:hAnsi="华文中宋" w:eastAsia="华文中宋"/>
          <w:sz w:val="52"/>
          <w:szCs w:val="52"/>
        </w:rPr>
      </w:pPr>
      <w:r>
        <w:rPr>
          <w:rFonts w:hint="eastAsia" w:ascii="华文中宋" w:hAnsi="华文中宋" w:eastAsia="华文中宋"/>
          <w:sz w:val="52"/>
          <w:szCs w:val="52"/>
        </w:rPr>
        <w:t>跨省市转移实施方案</w:t>
      </w:r>
    </w:p>
    <w:p>
      <w:pPr>
        <w:spacing w:line="600" w:lineRule="auto"/>
        <w:jc w:val="center"/>
        <w:rPr>
          <w:sz w:val="44"/>
          <w:szCs w:val="44"/>
        </w:rPr>
      </w:pPr>
    </w:p>
    <w:p>
      <w:pPr>
        <w:spacing w:line="600" w:lineRule="auto"/>
        <w:jc w:val="center"/>
        <w:rPr>
          <w:sz w:val="44"/>
          <w:szCs w:val="44"/>
        </w:rPr>
      </w:pPr>
    </w:p>
    <w:p>
      <w:pPr>
        <w:spacing w:line="600" w:lineRule="auto"/>
        <w:jc w:val="center"/>
        <w:rPr>
          <w:sz w:val="44"/>
          <w:szCs w:val="44"/>
        </w:rPr>
      </w:pPr>
    </w:p>
    <w:p>
      <w:pPr>
        <w:spacing w:line="600" w:lineRule="auto"/>
        <w:jc w:val="center"/>
        <w:rPr>
          <w:sz w:val="44"/>
          <w:szCs w:val="44"/>
        </w:rPr>
      </w:pPr>
    </w:p>
    <w:p>
      <w:pPr>
        <w:tabs>
          <w:tab w:val="left" w:pos="6720"/>
        </w:tabs>
        <w:spacing w:line="600" w:lineRule="auto"/>
        <w:jc w:val="center"/>
        <w:rPr>
          <w:sz w:val="44"/>
          <w:szCs w:val="44"/>
        </w:rPr>
      </w:pPr>
    </w:p>
    <w:p>
      <w:pPr>
        <w:spacing w:line="600" w:lineRule="auto"/>
        <w:jc w:val="center"/>
        <w:rPr>
          <w:sz w:val="44"/>
          <w:szCs w:val="44"/>
        </w:rPr>
      </w:pPr>
    </w:p>
    <w:p>
      <w:pPr>
        <w:spacing w:line="600" w:lineRule="auto"/>
        <w:ind w:firstLine="717" w:firstLineChars="163"/>
        <w:rPr>
          <w:rFonts w:hint="default" w:ascii="华文中宋" w:hAnsi="华文中宋" w:eastAsia="华文中宋"/>
          <w:sz w:val="11"/>
          <w:szCs w:val="44"/>
          <w:lang w:val="en-US" w:eastAsia="zh-CN"/>
        </w:rPr>
      </w:pPr>
      <w:r>
        <w:rPr>
          <w:rFonts w:ascii="华文中宋" w:hAnsi="华文中宋" w:eastAsia="华文中宋"/>
          <w:sz w:val="44"/>
          <w:szCs w:val="44"/>
        </w:rPr>
        <mc:AlternateContent>
          <mc:Choice Requires="wps">
            <w:drawing>
              <wp:anchor distT="0" distB="0" distL="114300" distR="114300" simplePos="0" relativeHeight="251659264" behindDoc="0" locked="0" layoutInCell="1" allowOverlap="1">
                <wp:simplePos x="0" y="0"/>
                <wp:positionH relativeFrom="column">
                  <wp:posOffset>1828800</wp:posOffset>
                </wp:positionH>
                <wp:positionV relativeFrom="paragraph">
                  <wp:posOffset>494665</wp:posOffset>
                </wp:positionV>
                <wp:extent cx="2897505" cy="0"/>
                <wp:effectExtent l="0" t="0" r="17145" b="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2897505" cy="0"/>
                        </a:xfrm>
                        <a:prstGeom prst="line">
                          <a:avLst/>
                        </a:prstGeom>
                        <a:noFill/>
                        <a:ln w="22225">
                          <a:solidFill>
                            <a:srgbClr val="000000"/>
                          </a:solidFill>
                          <a:round/>
                        </a:ln>
                      </wps:spPr>
                      <wps:bodyPr/>
                    </wps:wsp>
                  </a:graphicData>
                </a:graphic>
              </wp:anchor>
            </w:drawing>
          </mc:Choice>
          <mc:Fallback>
            <w:pict>
              <v:line id="_x0000_s1026" o:spid="_x0000_s1026" o:spt="20" style="position:absolute;left:0pt;margin-left:144pt;margin-top:38.95pt;height:0pt;width:228.15pt;z-index:251659264;mso-width-relative:page;mso-height-relative:page;" filled="f" stroked="t" coordsize="21600,21600" o:gfxdata="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9F/VWNgAAAAJ&#10;AQAADwAAAAAAAAABACAAAAAiAAAAZHJzL2Rvd25yZXYueG1sUEsBAhQAFAAAAAgAh07iQDvaWZXj&#10;AQAAqwMAAA4AAAAAAAAAAQAgAAAAJwEAAGRycy9lMm9Eb2MueG1sUEsFBgAAAAAGAAYAWQEAAHwF&#10;AAAAAA==&#10;">
                <v:fill on="f" focussize="0,0"/>
                <v:stroke weight="1.75pt" color="#000000" joinstyle="round"/>
                <v:imagedata o:title=""/>
                <o:lock v:ext="edit" aspectratio="f"/>
              </v:line>
            </w:pict>
          </mc:Fallback>
        </mc:AlternateContent>
      </w:r>
      <w:r>
        <w:rPr>
          <w:rFonts w:hint="eastAsia" w:ascii="华文中宋" w:hAnsi="华文中宋" w:eastAsia="华文中宋"/>
          <w:sz w:val="44"/>
          <w:szCs w:val="44"/>
        </w:rPr>
        <w:t>申请单位：</w:t>
      </w:r>
      <w:r>
        <w:rPr>
          <w:rFonts w:hint="eastAsia" w:ascii="华文中宋" w:hAnsi="华文中宋" w:eastAsia="华文中宋"/>
          <w:sz w:val="44"/>
          <w:szCs w:val="44"/>
          <w:lang w:val="en-US" w:eastAsia="zh-CN"/>
        </w:rPr>
        <w:t>南昌华勤电子科技有限公司</w:t>
      </w:r>
    </w:p>
    <w:p>
      <w:pPr>
        <w:spacing w:line="600" w:lineRule="auto"/>
        <w:ind w:firstLine="717" w:firstLineChars="163"/>
        <w:rPr>
          <w:rFonts w:hint="eastAsia" w:ascii="华文中宋" w:hAnsi="华文中宋" w:eastAsia="华文中宋"/>
          <w:sz w:val="44"/>
          <w:szCs w:val="44"/>
          <w:lang w:val="en-US" w:eastAsia="zh-CN"/>
        </w:rPr>
      </w:pPr>
      <w:r>
        <w:rPr>
          <w:rFonts w:ascii="华文中宋" w:hAnsi="华文中宋" w:eastAsia="华文中宋"/>
          <w:sz w:val="44"/>
          <w:szCs w:val="44"/>
        </w:rPr>
        <mc:AlternateContent>
          <mc:Choice Requires="wps">
            <w:drawing>
              <wp:anchor distT="0" distB="0" distL="114300" distR="114300" simplePos="0" relativeHeight="251660288" behindDoc="0" locked="0" layoutInCell="1" allowOverlap="1">
                <wp:simplePos x="0" y="0"/>
                <wp:positionH relativeFrom="column">
                  <wp:posOffset>1828800</wp:posOffset>
                </wp:positionH>
                <wp:positionV relativeFrom="paragraph">
                  <wp:posOffset>494665</wp:posOffset>
                </wp:positionV>
                <wp:extent cx="2400300" cy="0"/>
                <wp:effectExtent l="0" t="0" r="0" b="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22225">
                          <a:solidFill>
                            <a:srgbClr val="000000"/>
                          </a:solidFill>
                          <a:round/>
                        </a:ln>
                      </wps:spPr>
                      <wps:bodyPr/>
                    </wps:wsp>
                  </a:graphicData>
                </a:graphic>
              </wp:anchor>
            </w:drawing>
          </mc:Choice>
          <mc:Fallback>
            <w:pict>
              <v:line id="_x0000_s1026" o:spid="_x0000_s1026" o:spt="20" style="position:absolute;left:0pt;margin-left:144pt;margin-top:38.95pt;height:0pt;width:189pt;z-index:251660288;mso-width-relative:page;mso-height-relative:page;" filled="f" stroked="t" coordsize="21600,21600" o:gfxdata="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E3ZRRLYAAAACQEA&#10;AA8AAAAAAAAAAQAgAAAAIgAAAGRycy9kb3ducmV2LnhtbFBLAQIUABQAAAAIAIdO4kDMjjyo4QEA&#10;AKsDAAAOAAAAAAAAAAEAIAAAACcBAABkcnMvZTJvRG9jLnhtbFBLBQYAAAAABgAGAFkBAAB6BQAA&#10;AAA=&#10;">
                <v:fill on="f" focussize="0,0"/>
                <v:stroke weight="1.75pt" color="#000000" joinstyle="round"/>
                <v:imagedata o:title=""/>
                <o:lock v:ext="edit" aspectratio="f"/>
              </v:line>
            </w:pict>
          </mc:Fallback>
        </mc:AlternateContent>
      </w:r>
      <w:r>
        <w:rPr>
          <w:rFonts w:hint="eastAsia" w:ascii="华文中宋" w:hAnsi="华文中宋" w:eastAsia="华文中宋"/>
          <w:sz w:val="44"/>
          <w:szCs w:val="44"/>
        </w:rPr>
        <w:t>填报日期：2021/1</w:t>
      </w:r>
      <w:r>
        <w:rPr>
          <w:rFonts w:hint="eastAsia" w:ascii="华文中宋" w:hAnsi="华文中宋" w:eastAsia="华文中宋"/>
          <w:sz w:val="44"/>
          <w:szCs w:val="44"/>
          <w:lang w:val="en-US" w:eastAsia="zh-CN"/>
        </w:rPr>
        <w:t>2</w:t>
      </w:r>
      <w:r>
        <w:rPr>
          <w:rFonts w:hint="eastAsia" w:ascii="华文中宋" w:hAnsi="华文中宋" w:eastAsia="华文中宋"/>
          <w:sz w:val="44"/>
          <w:szCs w:val="44"/>
        </w:rPr>
        <w:t>/2</w:t>
      </w:r>
      <w:r>
        <w:rPr>
          <w:rFonts w:hint="eastAsia" w:ascii="华文中宋" w:hAnsi="华文中宋" w:eastAsia="华文中宋"/>
          <w:sz w:val="44"/>
          <w:szCs w:val="44"/>
          <w:lang w:val="en-US" w:eastAsia="zh-CN"/>
        </w:rPr>
        <w:t>1</w:t>
      </w:r>
    </w:p>
    <w:p>
      <w:pPr>
        <w:spacing w:line="600" w:lineRule="auto"/>
        <w:jc w:val="center"/>
        <w:rPr>
          <w:sz w:val="44"/>
          <w:szCs w:val="44"/>
        </w:rPr>
      </w:pPr>
    </w:p>
    <w:p>
      <w:pPr>
        <w:spacing w:line="600" w:lineRule="auto"/>
        <w:jc w:val="center"/>
        <w:rPr>
          <w:sz w:val="44"/>
          <w:szCs w:val="44"/>
        </w:rPr>
      </w:pPr>
    </w:p>
    <w:p>
      <w:pPr>
        <w:spacing w:line="600" w:lineRule="auto"/>
        <w:jc w:val="center"/>
        <w:rPr>
          <w:sz w:val="44"/>
          <w:szCs w:val="44"/>
        </w:rPr>
      </w:pPr>
    </w:p>
    <w:p>
      <w:pPr>
        <w:spacing w:line="600" w:lineRule="auto"/>
        <w:jc w:val="center"/>
        <w:rPr>
          <w:rFonts w:ascii="华文中宋" w:hAnsi="华文中宋" w:eastAsia="华文中宋"/>
          <w:sz w:val="18"/>
          <w:szCs w:val="18"/>
        </w:rPr>
      </w:pPr>
    </w:p>
    <w:p>
      <w:pPr>
        <w:spacing w:line="600" w:lineRule="auto"/>
        <w:jc w:val="center"/>
        <w:rPr>
          <w:rFonts w:ascii="华文中宋" w:hAnsi="华文中宋" w:eastAsia="华文中宋"/>
          <w:sz w:val="24"/>
        </w:rPr>
      </w:pPr>
      <w:r>
        <w:rPr>
          <w:rFonts w:hint="eastAsia" w:ascii="华文中宋" w:hAnsi="华文中宋" w:eastAsia="华文中宋"/>
          <w:sz w:val="44"/>
          <w:szCs w:val="44"/>
        </w:rPr>
        <w:t>申 请 者 承 诺</w:t>
      </w:r>
    </w:p>
    <w:p>
      <w:pPr>
        <w:spacing w:line="600" w:lineRule="auto"/>
        <w:jc w:val="center"/>
        <w:rPr>
          <w:rFonts w:ascii="华文中宋" w:hAnsi="华文中宋" w:eastAsia="华文中宋"/>
          <w:sz w:val="24"/>
        </w:rPr>
      </w:pPr>
    </w:p>
    <w:p>
      <w:pPr>
        <w:spacing w:line="600" w:lineRule="auto"/>
        <w:rPr>
          <w:rFonts w:ascii="仿宋_GB2312" w:eastAsia="仿宋_GB2312"/>
          <w:sz w:val="32"/>
          <w:szCs w:val="32"/>
        </w:rPr>
      </w:pPr>
      <w:r>
        <w:rPr>
          <w:rFonts w:hint="eastAsia" w:ascii="仿宋_GB2312" w:eastAsia="仿宋_GB2312"/>
          <w:sz w:val="32"/>
          <w:szCs w:val="32"/>
        </w:rPr>
        <w:t>我代表申请单位郑重承诺：本实施方案所填资料是完整的和真实的。转移的固体废物名称、类别、代码、数量与实际相符。固体废物转移至外省市利用或处置的，接受单位确具备相应利用或处置能力和污染防治措施。加强废物转移过程跟踪，确保转移的废物均到达接受单位进行安全利用处置，对转移过程中可能产生的环境风险提出合理的控制措施，承担转移全过程监控责任。</w:t>
      </w:r>
    </w:p>
    <w:p>
      <w:pPr>
        <w:spacing w:line="600" w:lineRule="auto"/>
        <w:jc w:val="center"/>
        <w:rPr>
          <w:b/>
          <w:sz w:val="44"/>
          <w:szCs w:val="44"/>
        </w:rPr>
      </w:pPr>
    </w:p>
    <w:p>
      <w:pPr>
        <w:spacing w:line="600" w:lineRule="auto"/>
        <w:jc w:val="center"/>
        <w:rPr>
          <w:b/>
          <w:sz w:val="44"/>
          <w:szCs w:val="44"/>
        </w:rPr>
      </w:pPr>
    </w:p>
    <w:p>
      <w:pPr>
        <w:spacing w:line="600" w:lineRule="auto"/>
        <w:jc w:val="center"/>
        <w:rPr>
          <w:rFonts w:ascii="仿宋_GB2312" w:eastAsia="仿宋_GB2312"/>
          <w:sz w:val="32"/>
          <w:szCs w:val="32"/>
        </w:rPr>
      </w:pPr>
      <w:r>
        <w:rPr>
          <w:rFonts w:hint="eastAsia" w:ascii="仿宋_GB2312" w:eastAsia="仿宋_GB2312"/>
          <w:sz w:val="32"/>
          <w:szCs w:val="32"/>
        </w:rPr>
        <w:t>法人代表签字：</w:t>
      </w:r>
    </w:p>
    <w:p>
      <w:pPr>
        <w:spacing w:line="600" w:lineRule="auto"/>
        <w:jc w:val="center"/>
        <w:rPr>
          <w:rFonts w:ascii="仿宋_GB2312" w:eastAsia="仿宋_GB2312"/>
          <w:sz w:val="32"/>
          <w:szCs w:val="32"/>
        </w:rPr>
      </w:pPr>
      <w:r>
        <w:rPr>
          <w:rFonts w:hint="eastAsia" w:ascii="仿宋_GB2312" w:eastAsia="仿宋_GB2312"/>
          <w:sz w:val="32"/>
          <w:szCs w:val="32"/>
        </w:rPr>
        <w:t xml:space="preserve">          日期：</w:t>
      </w:r>
    </w:p>
    <w:p>
      <w:pPr>
        <w:spacing w:line="600" w:lineRule="auto"/>
        <w:jc w:val="center"/>
        <w:rPr>
          <w:sz w:val="44"/>
          <w:szCs w:val="44"/>
        </w:rPr>
      </w:pPr>
    </w:p>
    <w:p>
      <w:pPr>
        <w:spacing w:line="600" w:lineRule="auto"/>
        <w:jc w:val="center"/>
        <w:rPr>
          <w:szCs w:val="21"/>
        </w:rPr>
      </w:pPr>
    </w:p>
    <w:p>
      <w:pPr>
        <w:spacing w:line="600" w:lineRule="auto"/>
        <w:jc w:val="center"/>
        <w:rPr>
          <w:szCs w:val="21"/>
        </w:rPr>
      </w:pPr>
    </w:p>
    <w:p>
      <w:pPr>
        <w:spacing w:line="600" w:lineRule="auto"/>
        <w:jc w:val="center"/>
        <w:rPr>
          <w:sz w:val="18"/>
          <w:szCs w:val="18"/>
        </w:rPr>
      </w:pPr>
    </w:p>
    <w:p>
      <w:pPr>
        <w:rPr>
          <w:rFonts w:eastAsia="黑体"/>
          <w:sz w:val="28"/>
          <w:szCs w:val="28"/>
        </w:rPr>
      </w:pPr>
    </w:p>
    <w:p>
      <w:pPr>
        <w:rPr>
          <w:rFonts w:eastAsia="黑体"/>
          <w:sz w:val="28"/>
          <w:szCs w:val="28"/>
        </w:rPr>
      </w:pPr>
      <w:r>
        <w:rPr>
          <w:rFonts w:eastAsia="黑体"/>
          <w:sz w:val="28"/>
          <w:szCs w:val="28"/>
        </w:rPr>
        <w:t>第一部分：拟转移废物基本情况</w:t>
      </w:r>
    </w:p>
    <w:tbl>
      <w:tblPr>
        <w:tblStyle w:val="4"/>
        <w:tblW w:w="9135" w:type="dxa"/>
        <w:tblInd w:w="-4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trPr>
        <w:tc>
          <w:tcPr>
            <w:tcW w:w="9135" w:type="dxa"/>
          </w:tcPr>
          <w:p>
            <w:pPr>
              <w:rPr>
                <w:rFonts w:eastAsia="黑体"/>
                <w:sz w:val="24"/>
              </w:rPr>
            </w:pPr>
            <w:r>
              <w:rPr>
                <w:rFonts w:eastAsia="黑体"/>
                <w:sz w:val="24"/>
              </w:rPr>
              <w:t>表1 废物产生</w:t>
            </w:r>
            <w:r>
              <w:rPr>
                <w:rFonts w:hint="eastAsia" w:eastAsia="黑体"/>
                <w:sz w:val="24"/>
              </w:rPr>
              <w:t>企业情况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5" w:hRule="atLeast"/>
        </w:trPr>
        <w:tc>
          <w:tcPr>
            <w:tcW w:w="9135" w:type="dxa"/>
          </w:tcPr>
          <w:p>
            <w:pPr>
              <w:spacing w:line="300" w:lineRule="exact"/>
              <w:rPr>
                <w:szCs w:val="21"/>
              </w:rPr>
            </w:pPr>
            <w:r>
              <w:rPr>
                <w:szCs w:val="21"/>
              </w:rPr>
              <w:t>企业投产时间、主要经营范围及规模</w:t>
            </w:r>
          </w:p>
          <w:p>
            <w:pPr>
              <w:spacing w:line="300" w:lineRule="exact"/>
              <w:rPr>
                <w:rFonts w:hint="default" w:eastAsia="宋体"/>
                <w:szCs w:val="21"/>
                <w:lang w:val="en-US" w:eastAsia="zh-CN"/>
              </w:rPr>
            </w:pPr>
            <w:r>
              <w:rPr>
                <w:rFonts w:hint="eastAsia"/>
                <w:szCs w:val="21"/>
                <w:lang w:val="en-US" w:eastAsia="zh-CN"/>
              </w:rPr>
              <w:t>华勤公司于2017年9月购买华勤南昌制造中心用于手机生产基地建设项目，并相继投产。主要生产手机和笔记本电脑等移动智能终端设备，生产规模为年产1800万台笔记本电脑及3200万台手机、平板、手环等移动智能终端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5" w:type="dxa"/>
            <w:vAlign w:val="center"/>
          </w:tcPr>
          <w:p>
            <w:pPr>
              <w:spacing w:line="300" w:lineRule="exact"/>
              <w:rPr>
                <w:sz w:val="24"/>
              </w:rPr>
            </w:pPr>
            <w:r>
              <w:rPr>
                <w:rFonts w:eastAsia="黑体"/>
                <w:sz w:val="24"/>
              </w:rPr>
              <w:t>表2 与申请转移废物相关的生产工艺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29" w:hRule="atLeast"/>
        </w:trPr>
        <w:tc>
          <w:tcPr>
            <w:tcW w:w="9135" w:type="dxa"/>
          </w:tcPr>
          <w:p>
            <w:pPr>
              <w:spacing w:line="300" w:lineRule="exact"/>
            </w:pPr>
            <w:r>
              <w:t>文字描述及工艺流程图</w:t>
            </w:r>
          </w:p>
          <w:p>
            <w:pPr>
              <w:spacing w:line="300" w:lineRule="exact"/>
            </w:pPr>
          </w:p>
          <w:p>
            <w:pPr>
              <w:spacing w:line="240" w:lineRule="auto"/>
              <w:rPr>
                <w:rFonts w:hint="eastAsia" w:eastAsia="宋体"/>
                <w:lang w:eastAsia="zh-CN"/>
              </w:rPr>
            </w:pPr>
            <w:r>
              <w:rPr>
                <w:rFonts w:hint="eastAsia" w:eastAsia="宋体"/>
                <w:lang w:eastAsia="zh-CN"/>
              </w:rPr>
              <w:drawing>
                <wp:inline distT="0" distB="0" distL="114300" distR="114300">
                  <wp:extent cx="4686300" cy="4524375"/>
                  <wp:effectExtent l="0" t="0" r="0" b="9525"/>
                  <wp:docPr id="11" name="图片 11" descr="华勤生产工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华勤生产工艺"/>
                          <pic:cNvPicPr>
                            <a:picLocks noChangeAspect="1"/>
                          </pic:cNvPicPr>
                        </pic:nvPicPr>
                        <pic:blipFill>
                          <a:blip r:embed="rId4"/>
                          <a:stretch>
                            <a:fillRect/>
                          </a:stretch>
                        </pic:blipFill>
                        <pic:spPr>
                          <a:xfrm>
                            <a:off x="0" y="0"/>
                            <a:ext cx="4686300" cy="4524375"/>
                          </a:xfrm>
                          <a:prstGeom prst="rect">
                            <a:avLst/>
                          </a:prstGeom>
                        </pic:spPr>
                      </pic:pic>
                    </a:graphicData>
                  </a:graphic>
                </wp:inline>
              </w:drawing>
            </w:r>
          </w:p>
          <w:p>
            <w:pPr>
              <w:spacing w:line="300" w:lineRule="exact"/>
              <w:rPr>
                <w:rFonts w:hint="default" w:eastAsia="宋体"/>
                <w:lang w:val="en-US" w:eastAsia="zh-CN"/>
              </w:rPr>
            </w:pPr>
            <w:r>
              <w:rPr>
                <w:rFonts w:hint="eastAsia"/>
                <w:lang w:val="en-US" w:eastAsia="zh-CN"/>
              </w:rPr>
              <w:t>本项目笔记本电脑、手机、平板、手环虽属不同产品，但生产工艺相同，生产工艺流程如上：</w:t>
            </w:r>
          </w:p>
          <w:p>
            <w:pPr>
              <w:spacing w:line="300" w:lineRule="exact"/>
            </w:pPr>
          </w:p>
          <w:p>
            <w:pPr>
              <w:spacing w:line="300" w:lineRule="exact"/>
            </w:pPr>
          </w:p>
          <w:p>
            <w:pPr>
              <w:spacing w:line="300" w:lineRule="exact"/>
            </w:pPr>
          </w:p>
          <w:p>
            <w:pPr>
              <w:spacing w:line="300" w:lineRule="exact"/>
            </w:pPr>
          </w:p>
          <w:p>
            <w:pPr>
              <w:spacing w:line="300" w:lineRule="exact"/>
            </w:pPr>
          </w:p>
          <w:p>
            <w:pPr>
              <w:spacing w:line="300" w:lineRule="exact"/>
            </w:pPr>
          </w:p>
          <w:p>
            <w:pPr>
              <w:spacing w:line="300" w:lineRule="exact"/>
            </w:pPr>
          </w:p>
          <w:p>
            <w:pPr>
              <w:spacing w:line="300" w:lineRule="exact"/>
            </w:pPr>
          </w:p>
          <w:p>
            <w:pPr>
              <w:spacing w:line="300" w:lineRule="exact"/>
            </w:pPr>
          </w:p>
          <w:p>
            <w:pPr>
              <w:spacing w:line="300" w:lineRule="exact"/>
            </w:pPr>
          </w:p>
          <w:p>
            <w:pPr>
              <w:spacing w:line="300" w:lineRule="exact"/>
            </w:pPr>
          </w:p>
          <w:p>
            <w:pPr>
              <w:spacing w:line="300" w:lineRule="exact"/>
            </w:pPr>
          </w:p>
          <w:p>
            <w:pPr>
              <w:spacing w:line="300" w:lineRule="exact"/>
            </w:pPr>
          </w:p>
          <w:p>
            <w:pPr>
              <w:spacing w:line="300" w:lineRule="exact"/>
            </w:pPr>
          </w:p>
          <w:p>
            <w:pPr>
              <w:spacing w:line="300" w:lineRule="exact"/>
            </w:pPr>
          </w:p>
          <w:p>
            <w:pPr>
              <w:spacing w:line="300" w:lineRule="exact"/>
            </w:pPr>
          </w:p>
          <w:p>
            <w:pPr>
              <w:spacing w:line="300" w:lineRule="exact"/>
            </w:pPr>
          </w:p>
          <w:p>
            <w:pPr>
              <w:spacing w:line="300" w:lineRule="exact"/>
            </w:pPr>
          </w:p>
          <w:p>
            <w:pPr>
              <w:spacing w:line="300" w:lineRule="exact"/>
            </w:pPr>
          </w:p>
          <w:p>
            <w:pPr>
              <w:spacing w:line="300" w:lineRule="exact"/>
            </w:pPr>
          </w:p>
          <w:p>
            <w:pPr>
              <w:spacing w:line="300" w:lineRule="exact"/>
              <w:rPr>
                <w:rFonts w:hint="eastAsia" w:eastAsia="宋体"/>
                <w:lang w:eastAsia="zh-CN"/>
              </w:rPr>
            </w:pPr>
          </w:p>
          <w:p>
            <w:pPr>
              <w:spacing w:line="300" w:lineRule="exact"/>
            </w:pPr>
          </w:p>
          <w:p>
            <w:pPr>
              <w:spacing w:line="300" w:lineRule="exact"/>
            </w:pPr>
          </w:p>
          <w:p>
            <w:pPr>
              <w:spacing w:line="300" w:lineRule="exact"/>
            </w:pPr>
          </w:p>
          <w:p>
            <w:pPr>
              <w:spacing w:line="300" w:lineRule="exact"/>
            </w:pPr>
          </w:p>
          <w:p>
            <w:pPr>
              <w:spacing w:line="300" w:lineRule="exact"/>
            </w:pPr>
          </w:p>
          <w:p>
            <w:pPr>
              <w:spacing w:line="300" w:lineRule="exact"/>
            </w:pPr>
          </w:p>
          <w:p>
            <w:pPr>
              <w:spacing w:line="30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trPr>
        <w:tc>
          <w:tcPr>
            <w:tcW w:w="9135" w:type="dxa"/>
          </w:tcPr>
          <w:p>
            <w:pPr>
              <w:spacing w:line="300" w:lineRule="exact"/>
            </w:pPr>
            <w:r>
              <w:rPr>
                <w:rFonts w:eastAsia="黑体"/>
                <w:sz w:val="24"/>
              </w:rPr>
              <w:t>表</w:t>
            </w:r>
            <w:r>
              <w:rPr>
                <w:rFonts w:hint="eastAsia" w:eastAsia="黑体"/>
                <w:sz w:val="24"/>
              </w:rPr>
              <w:t>3废物特性详细描述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37" w:hRule="atLeast"/>
        </w:trPr>
        <w:tc>
          <w:tcPr>
            <w:tcW w:w="9135" w:type="dxa"/>
          </w:tcPr>
          <w:p>
            <w:pPr>
              <w:jc w:val="left"/>
            </w:pPr>
            <w:r>
              <w:rPr>
                <w:rFonts w:hint="eastAsia"/>
              </w:rPr>
              <w:t>废物名称：9</w:t>
            </w:r>
            <w:r>
              <w:t xml:space="preserve">00-045-49 </w:t>
            </w:r>
            <w:r>
              <w:rPr>
                <w:rFonts w:hint="eastAsia"/>
              </w:rPr>
              <w:t>废电路板</w:t>
            </w:r>
          </w:p>
          <w:p>
            <w:pPr>
              <w:jc w:val="left"/>
            </w:pPr>
            <w:r>
              <w:rPr>
                <w:rFonts w:hint="eastAsia"/>
              </w:rPr>
              <w:t>只要组分：废电路板</w:t>
            </w:r>
          </w:p>
          <w:p>
            <w:pPr>
              <w:jc w:val="left"/>
            </w:pPr>
            <w:r>
              <w:rPr>
                <w:rFonts w:hint="eastAsia"/>
              </w:rPr>
              <w:t>危害特性：毒性</w:t>
            </w:r>
          </w:p>
          <w:p>
            <w:pPr>
              <w:jc w:val="left"/>
              <w:rPr>
                <w:rFonts w:eastAsia="黑体"/>
                <w:sz w:val="24"/>
              </w:rPr>
            </w:pPr>
            <w:r>
              <w:rPr>
                <w:rFonts w:hint="eastAsia"/>
              </w:rPr>
              <w:t>形态：固态</w:t>
            </w:r>
          </w:p>
        </w:tc>
      </w:tr>
    </w:tbl>
    <w:p>
      <w:pPr>
        <w:rPr>
          <w:rFonts w:eastAsia="黑体"/>
          <w:sz w:val="28"/>
          <w:szCs w:val="28"/>
        </w:rPr>
      </w:pPr>
    </w:p>
    <w:p>
      <w:pPr>
        <w:rPr>
          <w:rFonts w:eastAsia="黑体"/>
          <w:sz w:val="28"/>
          <w:szCs w:val="28"/>
        </w:rPr>
      </w:pPr>
      <w:r>
        <w:rPr>
          <w:rFonts w:eastAsia="黑体"/>
          <w:sz w:val="28"/>
          <w:szCs w:val="28"/>
        </w:rPr>
        <w:t>第二部分：废物包装、运输情况</w:t>
      </w:r>
    </w:p>
    <w:tbl>
      <w:tblPr>
        <w:tblStyle w:val="4"/>
        <w:tblW w:w="9240" w:type="dxa"/>
        <w:tblInd w:w="-4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5"/>
        <w:gridCol w:w="1634"/>
        <w:gridCol w:w="2075"/>
        <w:gridCol w:w="1421"/>
        <w:gridCol w:w="1379"/>
        <w:gridCol w:w="17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trPr>
        <w:tc>
          <w:tcPr>
            <w:tcW w:w="9240" w:type="dxa"/>
            <w:gridSpan w:val="6"/>
            <w:vAlign w:val="center"/>
          </w:tcPr>
          <w:p>
            <w:pPr>
              <w:rPr>
                <w:b/>
                <w:bCs/>
              </w:rPr>
            </w:pPr>
            <w:r>
              <w:rPr>
                <w:b/>
                <w:bCs/>
              </w:rPr>
              <w:t>表1   废物包装情况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015" w:type="dxa"/>
            <w:vAlign w:val="center"/>
          </w:tcPr>
          <w:p>
            <w:pPr>
              <w:jc w:val="center"/>
            </w:pPr>
            <w:r>
              <w:t>序号</w:t>
            </w:r>
          </w:p>
        </w:tc>
        <w:tc>
          <w:tcPr>
            <w:tcW w:w="1634" w:type="dxa"/>
            <w:vAlign w:val="center"/>
          </w:tcPr>
          <w:p>
            <w:pPr>
              <w:jc w:val="center"/>
            </w:pPr>
            <w:r>
              <w:t>废物名称</w:t>
            </w:r>
          </w:p>
        </w:tc>
        <w:tc>
          <w:tcPr>
            <w:tcW w:w="2075" w:type="dxa"/>
            <w:vAlign w:val="center"/>
          </w:tcPr>
          <w:p>
            <w:pPr>
              <w:jc w:val="center"/>
            </w:pPr>
            <w:r>
              <w:t>包装物（容器）名称</w:t>
            </w:r>
          </w:p>
        </w:tc>
        <w:tc>
          <w:tcPr>
            <w:tcW w:w="1421" w:type="dxa"/>
            <w:vAlign w:val="center"/>
          </w:tcPr>
          <w:p>
            <w:pPr>
              <w:jc w:val="center"/>
            </w:pPr>
            <w:r>
              <w:t>材质</w:t>
            </w:r>
          </w:p>
        </w:tc>
        <w:tc>
          <w:tcPr>
            <w:tcW w:w="1379" w:type="dxa"/>
            <w:vAlign w:val="center"/>
          </w:tcPr>
          <w:p>
            <w:pPr>
              <w:jc w:val="center"/>
            </w:pPr>
            <w:r>
              <w:t>容积</w:t>
            </w:r>
          </w:p>
        </w:tc>
        <w:tc>
          <w:tcPr>
            <w:tcW w:w="1716" w:type="dxa"/>
            <w:vAlign w:val="center"/>
          </w:tcPr>
          <w:p>
            <w:pPr>
              <w:jc w:val="center"/>
            </w:pPr>
            <w:r>
              <w:t>是否有危废标签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015" w:type="dxa"/>
            <w:vAlign w:val="center"/>
          </w:tcPr>
          <w:p>
            <w:pPr>
              <w:jc w:val="center"/>
            </w:pPr>
            <w:r>
              <w:t>1</w:t>
            </w:r>
          </w:p>
        </w:tc>
        <w:tc>
          <w:tcPr>
            <w:tcW w:w="1634" w:type="dxa"/>
            <w:vAlign w:val="center"/>
          </w:tcPr>
          <w:p>
            <w:pPr>
              <w:jc w:val="center"/>
            </w:pPr>
            <w:r>
              <w:rPr>
                <w:rFonts w:hint="eastAsia"/>
              </w:rPr>
              <w:t>废电路板</w:t>
            </w:r>
          </w:p>
        </w:tc>
        <w:tc>
          <w:tcPr>
            <w:tcW w:w="2075" w:type="dxa"/>
            <w:vAlign w:val="center"/>
          </w:tcPr>
          <w:p>
            <w:pPr>
              <w:jc w:val="center"/>
            </w:pPr>
            <w:r>
              <w:rPr>
                <w:rFonts w:hint="eastAsia"/>
              </w:rPr>
              <w:t>编织袋</w:t>
            </w:r>
          </w:p>
        </w:tc>
        <w:tc>
          <w:tcPr>
            <w:tcW w:w="1421" w:type="dxa"/>
            <w:vAlign w:val="center"/>
          </w:tcPr>
          <w:p>
            <w:pPr>
              <w:jc w:val="center"/>
            </w:pPr>
            <w:r>
              <w:rPr>
                <w:rFonts w:hint="eastAsia"/>
              </w:rPr>
              <w:t>塑料</w:t>
            </w:r>
          </w:p>
        </w:tc>
        <w:tc>
          <w:tcPr>
            <w:tcW w:w="1379" w:type="dxa"/>
          </w:tcPr>
          <w:p>
            <w:pPr>
              <w:jc w:val="center"/>
            </w:pPr>
            <w:r>
              <w:t>100</w:t>
            </w:r>
            <w:r>
              <w:rPr>
                <w:rFonts w:hint="eastAsia"/>
              </w:rPr>
              <w:t>kg</w:t>
            </w:r>
          </w:p>
        </w:tc>
        <w:tc>
          <w:tcPr>
            <w:tcW w:w="1716" w:type="dxa"/>
            <w:vAlign w:val="center"/>
          </w:tcPr>
          <w:p>
            <w:pPr>
              <w:jc w:val="center"/>
            </w:pPr>
            <w:r>
              <w:rPr>
                <w:rFonts w:hint="eastAsia"/>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exact"/>
        </w:trPr>
        <w:tc>
          <w:tcPr>
            <w:tcW w:w="1015" w:type="dxa"/>
          </w:tcPr>
          <w:p/>
        </w:tc>
        <w:tc>
          <w:tcPr>
            <w:tcW w:w="1634" w:type="dxa"/>
          </w:tcPr>
          <w:p/>
        </w:tc>
        <w:tc>
          <w:tcPr>
            <w:tcW w:w="2075" w:type="dxa"/>
          </w:tcPr>
          <w:p/>
        </w:tc>
        <w:tc>
          <w:tcPr>
            <w:tcW w:w="1421" w:type="dxa"/>
          </w:tcPr>
          <w:p/>
        </w:tc>
        <w:tc>
          <w:tcPr>
            <w:tcW w:w="1379" w:type="dxa"/>
          </w:tcPr>
          <w:p/>
        </w:tc>
        <w:tc>
          <w:tcPr>
            <w:tcW w:w="171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9240" w:type="dxa"/>
            <w:gridSpan w:val="6"/>
            <w:vAlign w:val="center"/>
          </w:tcPr>
          <w:p>
            <w:r>
              <w:rPr>
                <w:b/>
                <w:bCs/>
              </w:rPr>
              <w:t>表2  废物运输情况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exact"/>
        </w:trPr>
        <w:tc>
          <w:tcPr>
            <w:tcW w:w="9240" w:type="dxa"/>
            <w:gridSpan w:val="6"/>
          </w:tcPr>
          <w:p>
            <w:r>
              <w:t>运输</w:t>
            </w:r>
            <w:r>
              <w:rPr>
                <w:rFonts w:hint="eastAsia"/>
              </w:rPr>
              <w:t>单位、车辆</w:t>
            </w:r>
            <w:r>
              <w:t>是否符合交管部门运输规定</w:t>
            </w:r>
            <w:r>
              <w:rPr>
                <w:rFonts w:hint="eastAsia"/>
              </w:rPr>
              <w:t>及环保要求</w:t>
            </w:r>
            <w:r>
              <w:t>（文字描述）</w:t>
            </w:r>
          </w:p>
          <w:p>
            <w:pPr>
              <w:rPr>
                <w:b/>
                <w:bCs/>
              </w:rPr>
            </w:pPr>
            <w:r>
              <w:rPr>
                <w:rFonts w:hint="eastAsia"/>
              </w:rPr>
              <w:t>委托具有相应资质的危险货物运输单位（</w:t>
            </w:r>
            <w:r>
              <w:rPr>
                <w:rFonts w:hint="eastAsia"/>
                <w:lang w:val="en-US" w:eastAsia="zh-CN"/>
              </w:rPr>
              <w:t>溧阳市瑞阳运输有限公司</w:t>
            </w:r>
            <w:r>
              <w:rPr>
                <w:rFonts w:hint="eastAsia"/>
              </w:rPr>
              <w:t>）并由符合相关规定的危险货物运输车辆进行运输。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2" w:hRule="exact"/>
        </w:trPr>
        <w:tc>
          <w:tcPr>
            <w:tcW w:w="9240" w:type="dxa"/>
            <w:gridSpan w:val="6"/>
          </w:tcPr>
          <w:p>
            <w:r>
              <w:t>运输路线文字描述：（写明途经省、市、县（区））</w:t>
            </w:r>
          </w:p>
          <w:p>
            <w:r>
              <w:rPr>
                <w:rFonts w:hint="eastAsia"/>
              </w:rPr>
              <w:t>运输路线：</w:t>
            </w:r>
          </w:p>
          <w:p>
            <w:r>
              <w:rPr>
                <w:rFonts w:hint="eastAsia"/>
                <w:lang w:val="en-US" w:eastAsia="zh-CN"/>
              </w:rPr>
              <w:t>南昌华勤电子科技有限公</w:t>
            </w:r>
            <w:r>
              <w:rPr>
                <w:rFonts w:hint="eastAsia"/>
              </w:rPr>
              <w:t>（</w:t>
            </w:r>
            <w:r>
              <w:rPr>
                <w:rFonts w:hint="eastAsia"/>
                <w:lang w:val="en-US" w:eastAsia="zh-CN"/>
              </w:rPr>
              <w:t>南昌市南昌县天祥大道2999号</w:t>
            </w:r>
            <w:r>
              <w:rPr>
                <w:rFonts w:hint="eastAsia"/>
              </w:rPr>
              <w:t>）</w:t>
            </w:r>
            <w:r>
              <w:t>→</w:t>
            </w:r>
            <w:r>
              <w:rPr>
                <w:rFonts w:hint="eastAsia"/>
                <w:lang w:val="en-US" w:eastAsia="zh-CN"/>
              </w:rPr>
              <w:t>瑶西湖</w:t>
            </w:r>
            <w:r>
              <w:t>→</w:t>
            </w:r>
            <w:r>
              <w:rPr>
                <w:rFonts w:hint="eastAsia"/>
                <w:lang w:val="en-US" w:eastAsia="zh-CN"/>
              </w:rPr>
              <w:t>紫阳大道</w:t>
            </w:r>
            <w:r>
              <w:t>→</w:t>
            </w:r>
            <w:r>
              <w:rPr>
                <w:rFonts w:hint="eastAsia"/>
                <w:lang w:val="en-US" w:eastAsia="zh-CN"/>
              </w:rPr>
              <w:t>瑶湖东大道</w:t>
            </w:r>
            <w:r>
              <w:t>→</w:t>
            </w:r>
            <w:r>
              <w:rPr>
                <w:rFonts w:hint="eastAsia"/>
                <w:lang w:val="en-US" w:eastAsia="zh-CN"/>
              </w:rPr>
              <w:t>杭长高速</w:t>
            </w:r>
            <w:r>
              <w:t>→</w:t>
            </w:r>
            <w:r>
              <w:rPr>
                <w:rFonts w:hint="eastAsia"/>
                <w:lang w:val="en-US" w:eastAsia="zh-CN"/>
              </w:rPr>
              <w:t>济广高速</w:t>
            </w:r>
            <w:r>
              <w:t>→</w:t>
            </w:r>
            <w:r>
              <w:rPr>
                <w:rFonts w:hint="eastAsia"/>
                <w:lang w:val="en-US" w:eastAsia="zh-CN"/>
              </w:rPr>
              <w:t>沪渝高速</w:t>
            </w:r>
            <w:r>
              <w:t>→</w:t>
            </w:r>
            <w:r>
              <w:rPr>
                <w:rFonts w:hint="eastAsia"/>
                <w:lang w:val="en-US" w:eastAsia="zh-CN"/>
              </w:rPr>
              <w:t>沪武高速</w:t>
            </w:r>
            <w:r>
              <w:t>→</w:t>
            </w:r>
            <w:r>
              <w:rPr>
                <w:rFonts w:hint="eastAsia"/>
                <w:lang w:val="en-US" w:eastAsia="zh-CN"/>
              </w:rPr>
              <w:t>常武南路</w:t>
            </w:r>
            <w:r>
              <w:t>→</w:t>
            </w:r>
            <w:r>
              <w:rPr>
                <w:rFonts w:hint="eastAsia"/>
              </w:rPr>
              <w:t>常州市星辉环保科技发展有限公司（常州市武进国家高新技术产业开发区龙瑞路3号）</w:t>
            </w:r>
          </w:p>
          <w:p>
            <w:r>
              <w:rPr>
                <w:rFonts w:hint="eastAsia"/>
              </w:rPr>
              <w:t>运输路线图：</w:t>
            </w:r>
          </w:p>
          <w:p>
            <w:r>
              <w:rPr>
                <w:sz w:val="21"/>
              </w:rPr>
              <mc:AlternateContent>
                <mc:Choice Requires="wps">
                  <w:drawing>
                    <wp:anchor distT="0" distB="0" distL="114300" distR="114300" simplePos="0" relativeHeight="251662336" behindDoc="0" locked="0" layoutInCell="1" allowOverlap="1">
                      <wp:simplePos x="0" y="0"/>
                      <wp:positionH relativeFrom="column">
                        <wp:posOffset>2518410</wp:posOffset>
                      </wp:positionH>
                      <wp:positionV relativeFrom="paragraph">
                        <wp:posOffset>73660</wp:posOffset>
                      </wp:positionV>
                      <wp:extent cx="2886075" cy="1914525"/>
                      <wp:effectExtent l="4445" t="4445" r="5080" b="5080"/>
                      <wp:wrapNone/>
                      <wp:docPr id="13" name="文本框 13"/>
                      <wp:cNvGraphicFramePr/>
                      <a:graphic xmlns:a="http://schemas.openxmlformats.org/drawingml/2006/main">
                        <a:graphicData uri="http://schemas.microsoft.com/office/word/2010/wordprocessingShape">
                          <wps:wsp>
                            <wps:cNvSpPr txBox="1"/>
                            <wps:spPr>
                              <a:xfrm>
                                <a:off x="3394710" y="7253605"/>
                                <a:ext cx="2886075" cy="191452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default" w:eastAsia="宋体"/>
                                      <w:lang w:val="en-US" w:eastAsia="zh-CN"/>
                                    </w:rPr>
                                  </w:pPr>
                                  <w:r>
                                    <w:rPr>
                                      <w:rFonts w:hint="eastAsia"/>
                                      <w:lang w:val="en-US" w:eastAsia="zh-CN"/>
                                    </w:rPr>
                                    <w:t>途径城市：江西省南昌市、乐平市、景德镇市；安徽省池州市、铜陵市、江苏省南京市、常州市</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98.3pt;margin-top:5.8pt;height:150.75pt;width:227.25pt;z-index:251662336;mso-width-relative:page;mso-height-relative:page;" fillcolor="#FFFFFF [3201]" filled="t" stroked="t" coordsize="21600,21600" o:gfxdata="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C0MSLNUAAAAKAQAADwAAAAAAAAABACAAAAAiAAAAZHJzL2Rvd25yZXYueG1sUEsBAhQA&#10;FAAAAAgAh07iQNdtrzFnAgAAxgQAAA4AAAAAAAAAAQAgAAAAJAEAAGRycy9lMm9Eb2MueG1sUEsF&#10;BgAAAAAGAAYAWQEAAP0FAAAAAA==&#10;">
                      <v:fill on="t" focussize="0,0"/>
                      <v:stroke weight="0.5pt" color="#000000 [3204]" joinstyle="round"/>
                      <v:imagedata o:title=""/>
                      <o:lock v:ext="edit" aspectratio="f"/>
                      <v:textbox>
                        <w:txbxContent>
                          <w:p>
                            <w:pPr>
                              <w:rPr>
                                <w:rFonts w:hint="default" w:eastAsia="宋体"/>
                                <w:lang w:val="en-US" w:eastAsia="zh-CN"/>
                              </w:rPr>
                            </w:pPr>
                            <w:r>
                              <w:rPr>
                                <w:rFonts w:hint="eastAsia"/>
                                <w:lang w:val="en-US" w:eastAsia="zh-CN"/>
                              </w:rPr>
                              <w:t>途径城市：江西省南昌市、乐平市、景德镇市；安徽省池州市、铜陵市、江苏省南京市、常州市</w:t>
                            </w:r>
                          </w:p>
                        </w:txbxContent>
                      </v:textbox>
                    </v:shape>
                  </w:pict>
                </mc:Fallback>
              </mc:AlternateContent>
            </w:r>
            <w:r>
              <w:drawing>
                <wp:inline distT="0" distB="0" distL="114300" distR="114300">
                  <wp:extent cx="2077085" cy="2055495"/>
                  <wp:effectExtent l="0" t="0" r="18415" b="1905"/>
                  <wp:docPr id="1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2"/>
                          <pic:cNvPicPr>
                            <a:picLocks noChangeAspect="1"/>
                          </pic:cNvPicPr>
                        </pic:nvPicPr>
                        <pic:blipFill>
                          <a:blip r:embed="rId5"/>
                          <a:stretch>
                            <a:fillRect/>
                          </a:stretch>
                        </pic:blipFill>
                        <pic:spPr>
                          <a:xfrm>
                            <a:off x="0" y="0"/>
                            <a:ext cx="2077085" cy="2055495"/>
                          </a:xfrm>
                          <a:prstGeom prst="rect">
                            <a:avLst/>
                          </a:prstGeom>
                          <a:noFill/>
                          <a:ln>
                            <a:noFill/>
                          </a:ln>
                        </pic:spPr>
                      </pic:pic>
                    </a:graphicData>
                  </a:graphic>
                </wp:inline>
              </w:drawing>
            </w:r>
          </w:p>
          <w:p/>
          <w:p/>
          <w:p/>
          <w:p/>
          <w:p/>
          <w:p/>
          <w:p/>
          <w:p>
            <w:r>
              <w:rPr>
                <w:rFonts w:hint="eastAsia"/>
              </w:rPr>
              <w:t>途径路线：上海市浦东新区、江苏省苏州市、江苏省无锡市、江苏省常州市</w:t>
            </w:r>
          </w:p>
          <w:p/>
          <w:p/>
          <w:p/>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exact"/>
        </w:trPr>
        <w:tc>
          <w:tcPr>
            <w:tcW w:w="9240" w:type="dxa"/>
            <w:gridSpan w:val="6"/>
          </w:tcPr>
          <w:p>
            <w:r>
              <w:rPr>
                <w:b/>
                <w:bCs/>
              </w:rPr>
              <w:t>表3  转移的污染防治、安全防护和应急措施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66" w:hRule="exact"/>
        </w:trPr>
        <w:tc>
          <w:tcPr>
            <w:tcW w:w="9240" w:type="dxa"/>
            <w:gridSpan w:val="6"/>
          </w:tcPr>
          <w:p>
            <w:pPr>
              <w:numPr>
                <w:ilvl w:val="0"/>
                <w:numId w:val="1"/>
              </w:numPr>
              <w:rPr>
                <w:bCs/>
              </w:rPr>
            </w:pPr>
            <w:r>
              <w:rPr>
                <w:bCs/>
              </w:rPr>
              <w:t>运输过程中的污染防治措施</w:t>
            </w:r>
            <w:r>
              <w:rPr>
                <w:rFonts w:hint="eastAsia"/>
                <w:bCs/>
              </w:rPr>
              <w:t>、</w:t>
            </w:r>
            <w:r>
              <w:rPr>
                <w:bCs/>
              </w:rPr>
              <w:t>安全防护措施以及按照要求配备的相应污染防治设备</w:t>
            </w:r>
          </w:p>
          <w:p>
            <w:pPr>
              <w:rPr>
                <w:bCs/>
              </w:rPr>
            </w:pPr>
            <w:r>
              <w:rPr>
                <w:rFonts w:hint="eastAsia"/>
                <w:bCs/>
              </w:rPr>
              <w:t>污染防治措施：</w:t>
            </w:r>
          </w:p>
          <w:p>
            <w:pPr>
              <w:rPr>
                <w:bCs/>
              </w:rPr>
            </w:pPr>
            <w:r>
              <w:rPr>
                <w:rFonts w:hint="eastAsia"/>
                <w:bCs/>
              </w:rPr>
              <w:t>①公路运输是危险废物的主要运输方式，汽车的装卸作业是造成废物污染的重要环节，</w:t>
            </w:r>
          </w:p>
          <w:p>
            <w:pPr>
              <w:rPr>
                <w:bCs/>
              </w:rPr>
            </w:pPr>
            <w:r>
              <w:rPr>
                <w:rFonts w:hint="eastAsia"/>
                <w:bCs/>
              </w:rPr>
              <w:t>负责运输的汽车司机承担部分污染防治责任；</w:t>
            </w:r>
          </w:p>
          <w:p>
            <w:pPr>
              <w:rPr>
                <w:bCs/>
              </w:rPr>
            </w:pPr>
            <w:r>
              <w:rPr>
                <w:rFonts w:hint="eastAsia"/>
                <w:bCs/>
              </w:rPr>
              <w:t>②车辆所载危险废物将注明废物来源、性质，危险废物按照规定包装良好，同时配备备用包装袋等收集设施；</w:t>
            </w:r>
          </w:p>
          <w:p>
            <w:pPr>
              <w:rPr>
                <w:bCs/>
              </w:rPr>
            </w:pPr>
            <w:r>
              <w:rPr>
                <w:rFonts w:hint="eastAsia"/>
                <w:bCs/>
              </w:rPr>
              <w:t>③承载危险废物的车辆将设置明显的标志或适当的危险符号，以引起注意。</w:t>
            </w:r>
          </w:p>
          <w:p>
            <w:pPr>
              <w:rPr>
                <w:bCs/>
              </w:rPr>
            </w:pPr>
          </w:p>
          <w:p>
            <w:pPr>
              <w:rPr>
                <w:bCs/>
              </w:rPr>
            </w:pPr>
            <w:r>
              <w:rPr>
                <w:rFonts w:hint="eastAsia"/>
                <w:bCs/>
              </w:rPr>
              <w:t>安全防护措施：</w:t>
            </w:r>
          </w:p>
          <w:p>
            <w:pPr>
              <w:rPr>
                <w:bCs/>
              </w:rPr>
            </w:pPr>
            <w:r>
              <w:rPr>
                <w:rFonts w:hint="eastAsia"/>
                <w:bCs/>
              </w:rPr>
              <w:t>①危险废物的运输车辆合格且具备运输资质，持有主管部门签发的许可证；运输司机及押运员通</w:t>
            </w:r>
          </w:p>
          <w:p>
            <w:pPr>
              <w:rPr>
                <w:bCs/>
              </w:rPr>
            </w:pPr>
            <w:r>
              <w:rPr>
                <w:rFonts w:hint="eastAsia"/>
                <w:bCs/>
              </w:rPr>
              <w:t>过内部培训并持有上岗证书；</w:t>
            </w:r>
          </w:p>
          <w:p>
            <w:pPr>
              <w:rPr>
                <w:bCs/>
              </w:rPr>
            </w:pPr>
            <w:r>
              <w:rPr>
                <w:rFonts w:hint="eastAsia"/>
                <w:bCs/>
              </w:rPr>
              <w:t>②运输时采取密闭、遮盖、捆扎等措施防止漏散，配备消防器材；</w:t>
            </w:r>
          </w:p>
          <w:p>
            <w:pPr>
              <w:rPr>
                <w:bCs/>
              </w:rPr>
            </w:pPr>
            <w:r>
              <w:rPr>
                <w:rFonts w:hint="eastAsia"/>
                <w:bCs/>
              </w:rPr>
              <w:t>③对运输危险废物的设施和设备加强管理和维护，保证其正常运行和使用；</w:t>
            </w:r>
          </w:p>
          <w:p>
            <w:pPr>
              <w:rPr>
                <w:bCs/>
              </w:rPr>
            </w:pPr>
            <w:r>
              <w:rPr>
                <w:rFonts w:hint="eastAsia"/>
                <w:bCs/>
              </w:rPr>
              <w:t>④不混合运输性质不相容而又未经安全性处置的危险废物；</w:t>
            </w:r>
          </w:p>
          <w:p>
            <w:pPr>
              <w:rPr>
                <w:bCs/>
              </w:rPr>
            </w:pPr>
            <w:r>
              <w:rPr>
                <w:rFonts w:hint="eastAsia"/>
                <w:bCs/>
              </w:rPr>
              <w:t>⑤转移危险废物时，按照规定开具并完成危险废物转移联单。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02" w:hRule="exact"/>
        </w:trPr>
        <w:tc>
          <w:tcPr>
            <w:tcW w:w="9240" w:type="dxa"/>
            <w:gridSpan w:val="6"/>
          </w:tcPr>
          <w:p>
            <w:pPr>
              <w:rPr>
                <w:bCs/>
              </w:rPr>
            </w:pPr>
            <w:r>
              <w:rPr>
                <w:rFonts w:hint="eastAsia"/>
                <w:bCs/>
              </w:rPr>
              <w:t>2</w:t>
            </w:r>
            <w:r>
              <w:rPr>
                <w:bCs/>
              </w:rPr>
              <w:t>、运输过程中的应急预案以及按照要求配备的相应应急设备</w:t>
            </w:r>
          </w:p>
          <w:p>
            <w:pPr>
              <w:rPr>
                <w:bCs/>
              </w:rPr>
            </w:pPr>
            <w:r>
              <w:rPr>
                <w:rFonts w:hint="eastAsia"/>
                <w:bCs/>
              </w:rPr>
              <w:t>运输时，发生突发性事故必须立即采取措施消除或者减轻对环境的污染危害，及时通报</w:t>
            </w:r>
          </w:p>
          <w:p>
            <w:pPr>
              <w:rPr>
                <w:bCs/>
              </w:rPr>
            </w:pPr>
            <w:r>
              <w:rPr>
                <w:rFonts w:hint="eastAsia"/>
                <w:bCs/>
              </w:rPr>
              <w:t>给附近的单位和居民，并向事故发生地县级以上人民政府环境保护行政主管部门和有关部门报告，</w:t>
            </w:r>
          </w:p>
          <w:p>
            <w:pPr>
              <w:rPr>
                <w:bCs/>
              </w:rPr>
            </w:pPr>
            <w:r>
              <w:rPr>
                <w:rFonts w:hint="eastAsia"/>
                <w:bCs/>
              </w:rPr>
              <w:t>接受调查处理。</w:t>
            </w:r>
          </w:p>
        </w:tc>
      </w:tr>
    </w:tbl>
    <w:p>
      <w:pPr>
        <w:rPr>
          <w:rFonts w:eastAsia="黑体"/>
          <w:sz w:val="28"/>
          <w:szCs w:val="28"/>
        </w:rPr>
      </w:pPr>
      <w:r>
        <w:rPr>
          <w:rFonts w:eastAsia="黑体"/>
          <w:sz w:val="28"/>
          <w:szCs w:val="28"/>
        </w:rPr>
        <w:t>第三部分废物处理处置情况</w:t>
      </w:r>
    </w:p>
    <w:tbl>
      <w:tblPr>
        <w:tblStyle w:val="4"/>
        <w:tblW w:w="9345" w:type="dxa"/>
        <w:tblInd w:w="-4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45"/>
        <w:gridCol w:w="4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48" w:hRule="atLeast"/>
        </w:trPr>
        <w:tc>
          <w:tcPr>
            <w:tcW w:w="9345" w:type="dxa"/>
            <w:gridSpan w:val="2"/>
            <w:vAlign w:val="center"/>
          </w:tcPr>
          <w:p>
            <w:pPr>
              <w:rPr>
                <w:b/>
                <w:bCs/>
              </w:rPr>
            </w:pPr>
            <w:r>
              <w:rPr>
                <w:b/>
                <w:bCs/>
              </w:rPr>
              <w:t>表1   接受单位基本情况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trPr>
        <w:tc>
          <w:tcPr>
            <w:tcW w:w="9345" w:type="dxa"/>
            <w:gridSpan w:val="2"/>
            <w:vAlign w:val="center"/>
          </w:tcPr>
          <w:p>
            <w:r>
              <w:t>单位名称：</w:t>
            </w:r>
            <w:r>
              <w:rPr>
                <w:rFonts w:hint="eastAsia"/>
              </w:rPr>
              <w:t>常州市星辉环保科技发展有限公司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8" w:hRule="atLeast"/>
        </w:trPr>
        <w:tc>
          <w:tcPr>
            <w:tcW w:w="5145" w:type="dxa"/>
            <w:vAlign w:val="center"/>
          </w:tcPr>
          <w:p>
            <w:r>
              <w:t>危废经营许可证编号：</w:t>
            </w:r>
            <w:r>
              <w:rPr>
                <w:rFonts w:hint="eastAsia"/>
              </w:rPr>
              <w:t>J</w:t>
            </w:r>
            <w:r>
              <w:t>SCZ0412OOD052-2</w:t>
            </w:r>
          </w:p>
        </w:tc>
        <w:tc>
          <w:tcPr>
            <w:tcW w:w="4200" w:type="dxa"/>
            <w:vAlign w:val="center"/>
          </w:tcPr>
          <w:p>
            <w:r>
              <w:t>有效期：</w:t>
            </w:r>
            <w:r>
              <w:rPr>
                <w:rFonts w:hint="eastAsia"/>
              </w:rPr>
              <w:t>2</w:t>
            </w:r>
            <w:r>
              <w:t>024</w:t>
            </w:r>
            <w:r>
              <w:rPr>
                <w:rFonts w:hint="eastAsia"/>
              </w:rPr>
              <w:t>年1</w:t>
            </w:r>
            <w:r>
              <w:t>2</w:t>
            </w:r>
            <w:r>
              <w:rPr>
                <w:rFonts w:hint="eastAsia"/>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8" w:hRule="atLeast"/>
        </w:trPr>
        <w:tc>
          <w:tcPr>
            <w:tcW w:w="9345" w:type="dxa"/>
            <w:gridSpan w:val="2"/>
            <w:vAlign w:val="center"/>
          </w:tcPr>
          <w:p>
            <w:r>
              <w:rPr>
                <w:rFonts w:hint="eastAsia"/>
              </w:rPr>
              <w:t>接受废物的处理处置方式：粉碎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345" w:type="dxa"/>
            <w:gridSpan w:val="2"/>
            <w:vAlign w:val="center"/>
          </w:tcPr>
          <w:p>
            <w:r>
              <w:rPr>
                <w:b/>
                <w:bCs/>
              </w:rPr>
              <w:t>表2   与接收废物相关的处理处置情况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90" w:hRule="atLeast"/>
        </w:trPr>
        <w:tc>
          <w:tcPr>
            <w:tcW w:w="9345" w:type="dxa"/>
            <w:gridSpan w:val="2"/>
          </w:tcPr>
          <w:p>
            <w:pPr>
              <w:spacing w:line="300" w:lineRule="exact"/>
            </w:pPr>
            <w:r>
              <w:t>文字描述及工艺流程图</w:t>
            </w:r>
          </w:p>
          <w:p>
            <w:pPr>
              <w:keepNext w:val="0"/>
              <w:keepLines w:val="0"/>
              <w:pageBreakBefore w:val="0"/>
              <w:widowControl w:val="0"/>
              <w:kinsoku/>
              <w:wordWrap/>
              <w:overflowPunct/>
              <w:topLinePunct w:val="0"/>
              <w:autoSpaceDE/>
              <w:autoSpaceDN/>
              <w:bidi w:val="0"/>
              <w:adjustRightInd/>
              <w:snapToGrid/>
              <w:spacing w:before="208" w:line="240" w:lineRule="atLeast"/>
              <w:textAlignment w:val="auto"/>
              <w:rPr>
                <w:rFonts w:hint="eastAsia" w:ascii="宋体" w:hAnsi="宋体" w:cs="宋体"/>
                <w:color w:val="000000"/>
                <w:sz w:val="15"/>
                <w:szCs w:val="15"/>
              </w:rPr>
            </w:pPr>
            <w:r>
              <w:drawing>
                <wp:anchor distT="0" distB="0" distL="114300" distR="114300" simplePos="0" relativeHeight="251661312" behindDoc="0" locked="0" layoutInCell="1" allowOverlap="1">
                  <wp:simplePos x="0" y="0"/>
                  <wp:positionH relativeFrom="page">
                    <wp:posOffset>99060</wp:posOffset>
                  </wp:positionH>
                  <wp:positionV relativeFrom="page">
                    <wp:posOffset>317500</wp:posOffset>
                  </wp:positionV>
                  <wp:extent cx="2130425" cy="3858260"/>
                  <wp:effectExtent l="0" t="0" r="3175" b="8890"/>
                  <wp:wrapSquare wrapText="bothSides"/>
                  <wp:docPr id="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pic:cNvPicPr>
                            <a:picLocks noChangeAspect="1"/>
                          </pic:cNvPicPr>
                        </pic:nvPicPr>
                        <pic:blipFill>
                          <a:blip r:embed="rId6"/>
                          <a:stretch>
                            <a:fillRect/>
                          </a:stretch>
                        </pic:blipFill>
                        <pic:spPr>
                          <a:xfrm>
                            <a:off x="0" y="0"/>
                            <a:ext cx="2130425" cy="3858260"/>
                          </a:xfrm>
                          <a:prstGeom prst="rect">
                            <a:avLst/>
                          </a:prstGeom>
                          <a:noFill/>
                          <a:ln>
                            <a:noFill/>
                          </a:ln>
                        </pic:spPr>
                      </pic:pic>
                    </a:graphicData>
                  </a:graphic>
                </wp:anchor>
              </w:drawing>
            </w:r>
            <w:r>
              <w:rPr>
                <w:rFonts w:hint="eastAsia" w:ascii="宋体" w:hAnsi="宋体" w:cs="宋体"/>
                <w:color w:val="000000"/>
                <w:sz w:val="15"/>
                <w:szCs w:val="15"/>
              </w:rPr>
              <w:t>人工分拣——利用手工分拣的方式将废电路板、覆铜板按照外形和尺寸将其分类，以便于分批次进入破碎机进行破碎或者小尺寸电路板直接进入二级破碎机，该工序没有污染产生；</w:t>
            </w:r>
          </w:p>
          <w:p>
            <w:pPr>
              <w:keepNext w:val="0"/>
              <w:keepLines w:val="0"/>
              <w:pageBreakBefore w:val="0"/>
              <w:widowControl w:val="0"/>
              <w:kinsoku/>
              <w:wordWrap/>
              <w:overflowPunct/>
              <w:topLinePunct w:val="0"/>
              <w:autoSpaceDE/>
              <w:autoSpaceDN/>
              <w:bidi w:val="0"/>
              <w:adjustRightInd/>
              <w:snapToGrid/>
              <w:spacing w:before="208" w:line="240" w:lineRule="atLeast"/>
              <w:textAlignment w:val="auto"/>
              <w:rPr>
                <w:rFonts w:hint="eastAsia" w:ascii="宋体" w:hAnsi="宋体" w:cs="宋体"/>
                <w:color w:val="000000"/>
                <w:sz w:val="15"/>
                <w:szCs w:val="15"/>
              </w:rPr>
            </w:pPr>
            <w:r>
              <w:rPr>
                <w:rFonts w:hint="eastAsia" w:ascii="宋体" w:hAnsi="宋体" w:cs="宋体"/>
                <w:color w:val="000000"/>
                <w:sz w:val="15"/>
                <w:szCs w:val="15"/>
              </w:rPr>
              <w:t>一级破碎——一级破碎采用四轴对锟设计，具有噪声小、扭矩大、破碎室声大等优点，采用破碎刀片将较大尺寸的电路板挤压、剪切为小尺寸碎片，一般进料尺寸不大于 70*70cm，出料尺寸不大于 4*4cm，破碎时密闭操作，没有颗粒物逸出到空气中；</w:t>
            </w:r>
          </w:p>
          <w:p>
            <w:pPr>
              <w:keepNext w:val="0"/>
              <w:keepLines w:val="0"/>
              <w:pageBreakBefore w:val="0"/>
              <w:widowControl w:val="0"/>
              <w:kinsoku/>
              <w:wordWrap/>
              <w:overflowPunct/>
              <w:topLinePunct w:val="0"/>
              <w:autoSpaceDE/>
              <w:autoSpaceDN/>
              <w:bidi w:val="0"/>
              <w:adjustRightInd/>
              <w:snapToGrid/>
              <w:spacing w:before="208" w:line="240" w:lineRule="atLeast"/>
              <w:textAlignment w:val="auto"/>
              <w:rPr>
                <w:rFonts w:ascii="宋体" w:hAnsi="宋体" w:cs="宋体"/>
                <w:color w:val="000000"/>
                <w:sz w:val="15"/>
                <w:szCs w:val="15"/>
              </w:rPr>
            </w:pPr>
            <w:r>
              <w:rPr>
                <w:rFonts w:hint="eastAsia" w:ascii="宋体" w:hAnsi="宋体" w:cs="宋体"/>
                <w:color w:val="000000"/>
                <w:sz w:val="15"/>
                <w:szCs w:val="15"/>
              </w:rPr>
              <w:t>二级破碎、三级破碎——二碎和三碎采用高速旋转的刀片对待碎物料产生冲击和剪切作用，从而使物料得以粉碎，破碎的目的是使废电路板、覆铜板中的金属尽可能的单体解离，以便于提高分选效率。破碎通常也是其他回收方法的一种预处理技术。研究发现，一般破碎到 6mm 时金属基本上可以达到 100%的解离，二碎机的进料尺寸不大于 4*4cm，出料尺寸不大于 1.5*1.5cm；三碎机进料尺寸不大于 1.5*1.5cm，出料尺寸小于 80 目。由于废电路板主要由金属材料和非金属材料组成，金属材料具有较大的韧性，而非金属材料具有脆性，利用这一特性差异，在对电路板进行机械破碎时，金属材料由于受剪切与挤压而打卷，成为“卷型”颗粒，而非金属材料均为粉碎性破坏，当粉碎到一定细度时（约 300 目），金属粉将与非金属粉呈完全剥离状态。二碎和三碎过程均为密闭操作，过程中产生一定的粉尘，经过生产线自带的集气管道收集进入脉冲除尘器。</w:t>
            </w:r>
          </w:p>
          <w:p>
            <w:pPr>
              <w:keepNext w:val="0"/>
              <w:keepLines w:val="0"/>
              <w:pageBreakBefore w:val="0"/>
              <w:widowControl w:val="0"/>
              <w:kinsoku/>
              <w:wordWrap/>
              <w:overflowPunct/>
              <w:topLinePunct w:val="0"/>
              <w:autoSpaceDE/>
              <w:autoSpaceDN/>
              <w:bidi w:val="0"/>
              <w:adjustRightInd/>
              <w:snapToGrid/>
              <w:spacing w:before="208" w:line="240" w:lineRule="atLeast"/>
              <w:textAlignment w:val="auto"/>
              <w:rPr>
                <w:rFonts w:hint="eastAsia" w:ascii="宋体" w:hAnsi="宋体" w:cs="宋体"/>
                <w:color w:val="000000"/>
                <w:sz w:val="15"/>
                <w:szCs w:val="15"/>
              </w:rPr>
            </w:pPr>
            <w:r>
              <w:rPr>
                <w:rFonts w:hint="eastAsia" w:ascii="宋体" w:hAnsi="宋体" w:cs="宋体"/>
                <w:color w:val="000000"/>
                <w:sz w:val="15"/>
                <w:szCs w:val="15"/>
              </w:rPr>
              <w:t>磁选：在二级破碎及三级破碎之间有一道磁选，分选出铁粉颗粒；</w:t>
            </w:r>
          </w:p>
          <w:p>
            <w:pPr>
              <w:keepNext w:val="0"/>
              <w:keepLines w:val="0"/>
              <w:pageBreakBefore w:val="0"/>
              <w:widowControl w:val="0"/>
              <w:kinsoku/>
              <w:wordWrap/>
              <w:overflowPunct/>
              <w:topLinePunct w:val="0"/>
              <w:autoSpaceDE/>
              <w:autoSpaceDN/>
              <w:bidi w:val="0"/>
              <w:adjustRightInd/>
              <w:snapToGrid/>
              <w:spacing w:before="208" w:line="240" w:lineRule="atLeast"/>
              <w:textAlignment w:val="auto"/>
              <w:rPr>
                <w:rFonts w:ascii="宋体" w:hAnsi="宋体" w:cs="宋体"/>
                <w:color w:val="000000"/>
                <w:sz w:val="15"/>
                <w:szCs w:val="15"/>
              </w:rPr>
            </w:pPr>
            <w:r>
              <w:rPr>
                <w:rFonts w:hint="eastAsia" w:ascii="宋体" w:hAnsi="宋体" w:cs="宋体"/>
                <w:color w:val="000000"/>
                <w:sz w:val="15"/>
                <w:szCs w:val="15"/>
              </w:rPr>
              <w:t>气流分选——气流分选是利用颗粒在气流中的沉降的速度差或运动轨迹的不同而进行分离的过程。PCB 破碎产物中铜等金属的密度远大于树脂等非金属的密度，因此在垂直上升气流作用下，金属与非金属的沉降速度存在较大差异，容易实现富集分离。分选原理：不同比重的颗粒混合物料给到床面一端，与从床面缝隙吹入的空气混合，颗粒群在重力、风力的综合作用下按密度差异产生松散、流化并分层，重颗粒受到板的摩擦和振动作用下向床面的上端移动，轻颗粒浮在床面上部并向下端漂移，从而实现了金属和其他物质的分离，分选出铜铝金属粉，气流分选的分选率可以达到 92%以上；气流分选过程中较大颗粒通过回流系统重新回到三级破碎机破碎，同时产生的粉尘通过分选设备自带管道进入脉冲除尘设备处理，分选出的含铜颗粒继续进入静电分选提纯。</w:t>
            </w:r>
          </w:p>
          <w:p>
            <w:pPr>
              <w:keepNext w:val="0"/>
              <w:keepLines w:val="0"/>
              <w:pageBreakBefore w:val="0"/>
              <w:widowControl w:val="0"/>
              <w:kinsoku/>
              <w:wordWrap/>
              <w:overflowPunct/>
              <w:topLinePunct w:val="0"/>
              <w:autoSpaceDE/>
              <w:autoSpaceDN/>
              <w:bidi w:val="0"/>
              <w:adjustRightInd/>
              <w:snapToGrid/>
              <w:spacing w:before="208" w:line="240" w:lineRule="atLeast"/>
              <w:textAlignment w:val="auto"/>
              <w:rPr>
                <w:b/>
                <w:bCs/>
              </w:rPr>
            </w:pPr>
            <w:r>
              <w:rPr>
                <w:rFonts w:hint="eastAsia" w:ascii="宋体" w:hAnsi="宋体" w:cs="宋体"/>
                <w:color w:val="000000"/>
                <w:sz w:val="15"/>
                <w:szCs w:val="15"/>
              </w:rPr>
              <w:t>静电分选——利用不同物质的导电性能的不同，在静电场内的行进线路不同进行分选，具体原理为：物料在电选机中的分选过程与其导电性有关。根据不同物质在电场中的受力方式、受力大小都不同，因而产生不同的运动轨迹，从而实现导电性不同的物料分离，从而分出金属粉（含铜、铝、金、钯）和树脂粉（S1-1）</w:t>
            </w:r>
          </w:p>
        </w:tc>
      </w:tr>
    </w:tbl>
    <w:p/>
    <w:p>
      <w:pPr>
        <w:rPr>
          <w:rFonts w:eastAsia="黑体"/>
          <w:sz w:val="28"/>
          <w:szCs w:val="28"/>
        </w:rPr>
      </w:pPr>
      <w:r>
        <w:rPr>
          <w:rFonts w:eastAsia="黑体"/>
          <w:sz w:val="28"/>
          <w:szCs w:val="28"/>
        </w:rPr>
        <w:t>第</w:t>
      </w:r>
      <w:r>
        <w:rPr>
          <w:rFonts w:hint="eastAsia" w:eastAsia="黑体"/>
          <w:sz w:val="28"/>
          <w:szCs w:val="28"/>
        </w:rPr>
        <w:t>四</w:t>
      </w:r>
      <w:r>
        <w:rPr>
          <w:rFonts w:eastAsia="黑体"/>
          <w:sz w:val="28"/>
          <w:szCs w:val="28"/>
        </w:rPr>
        <w:t>部分</w:t>
      </w:r>
      <w:r>
        <w:rPr>
          <w:rFonts w:hint="eastAsia" w:eastAsia="黑体"/>
          <w:sz w:val="28"/>
          <w:szCs w:val="28"/>
        </w:rPr>
        <w:t>申请转移废物上年度处置情况及跨省转移原因</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0" w:hRule="atLeast"/>
        </w:trPr>
        <w:tc>
          <w:tcPr>
            <w:tcW w:w="8522" w:type="dxa"/>
          </w:tcPr>
          <w:p>
            <w:r>
              <w:rPr>
                <w:rFonts w:hint="eastAsia"/>
              </w:rPr>
              <w:t>上年度共转移处置废电路板</w:t>
            </w:r>
            <w:r>
              <w:rPr>
                <w:rFonts w:hint="eastAsia"/>
                <w:lang w:val="en-US" w:eastAsia="zh-CN"/>
              </w:rPr>
              <w:t>0.04</w:t>
            </w:r>
            <w:r>
              <w:rPr>
                <w:rFonts w:hint="eastAsia"/>
              </w:rPr>
              <w:t>吨</w:t>
            </w:r>
          </w:p>
          <w:p>
            <w:r>
              <w:rPr>
                <w:rFonts w:hint="eastAsia"/>
              </w:rPr>
              <w:t>接收公司：东江环保</w:t>
            </w:r>
          </w:p>
          <w:p>
            <w:pPr>
              <w:rPr>
                <w:rFonts w:hint="default" w:eastAsia="宋体"/>
                <w:sz w:val="28"/>
                <w:szCs w:val="28"/>
                <w:lang w:val="en-US" w:eastAsia="zh-CN"/>
              </w:rPr>
            </w:pPr>
            <w:r>
              <w:rPr>
                <w:rFonts w:hint="eastAsia"/>
              </w:rPr>
              <w:t>跨省转移原因：</w:t>
            </w:r>
            <w:r>
              <w:rPr>
                <w:rFonts w:hint="eastAsia"/>
                <w:lang w:val="en-US" w:eastAsia="zh-CN"/>
              </w:rPr>
              <w:t>价格原因</w:t>
            </w:r>
            <w:bookmarkStart w:id="0" w:name="_GoBack"/>
            <w:bookmarkEnd w:id="0"/>
          </w:p>
        </w:tc>
      </w:tr>
    </w:tbl>
    <w:p>
      <w:pPr>
        <w:pStyle w:val="9"/>
        <w:adjustRightInd w:val="0"/>
        <w:snapToGrid w:val="0"/>
        <w:spacing w:line="360" w:lineRule="auto"/>
        <w:ind w:firstLine="0" w:firstLineChars="0"/>
        <w:rPr>
          <w:rFonts w:hAnsi="宋体"/>
          <w:sz w:val="28"/>
          <w:szCs w:val="28"/>
        </w:rPr>
        <w:sectPr>
          <w:pgSz w:w="11906" w:h="16838"/>
          <w:pgMar w:top="1440" w:right="1797" w:bottom="1440" w:left="1797" w:header="1418" w:footer="1134" w:gutter="0"/>
          <w:pgNumType w:start="6"/>
          <w:cols w:space="720" w:num="1"/>
          <w:formProt w:val="0"/>
          <w:docGrid w:type="linesAndChars" w:linePitch="312"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angal">
    <w:altName w:val="Courier New"/>
    <w:panose1 w:val="00000400000000000000"/>
    <w:charset w:val="01"/>
    <w:family w:val="roman"/>
    <w:pitch w:val="default"/>
    <w:sig w:usb0="00000000" w:usb1="00000000" w:usb2="00000000" w:usb3="00000000" w:csb0="00000000" w:csb1="00000000"/>
  </w:font>
  <w:font w:name="Mangal">
    <w:altName w:val="Segoe Print"/>
    <w:panose1 w:val="00000000000000000000"/>
    <w:charset w:val="00"/>
    <w:family w:val="auto"/>
    <w:pitch w:val="default"/>
    <w:sig w:usb0="00000000" w:usb1="00000000" w:usb2="00000000" w:usb3="00000000" w:csb0="00000000"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E3F2BB3"/>
    <w:multiLevelType w:val="singleLevel"/>
    <w:tmpl w:val="EE3F2BB3"/>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3C7F"/>
    <w:rsid w:val="000C4D06"/>
    <w:rsid w:val="00172A27"/>
    <w:rsid w:val="001849E5"/>
    <w:rsid w:val="00192175"/>
    <w:rsid w:val="0041100A"/>
    <w:rsid w:val="00464EA8"/>
    <w:rsid w:val="004C475D"/>
    <w:rsid w:val="004D30DD"/>
    <w:rsid w:val="005205C5"/>
    <w:rsid w:val="005F09D0"/>
    <w:rsid w:val="00612B78"/>
    <w:rsid w:val="00641684"/>
    <w:rsid w:val="007868DF"/>
    <w:rsid w:val="007D39D1"/>
    <w:rsid w:val="008D3C6B"/>
    <w:rsid w:val="00950B7D"/>
    <w:rsid w:val="009A115F"/>
    <w:rsid w:val="00B67230"/>
    <w:rsid w:val="00BB0CA2"/>
    <w:rsid w:val="00BD00DE"/>
    <w:rsid w:val="00BF52FF"/>
    <w:rsid w:val="00C84999"/>
    <w:rsid w:val="00DC4A88"/>
    <w:rsid w:val="00E43DDE"/>
    <w:rsid w:val="00E63E98"/>
    <w:rsid w:val="00E7475D"/>
    <w:rsid w:val="00FD2013"/>
    <w:rsid w:val="15E56DA0"/>
    <w:rsid w:val="2BBB4453"/>
    <w:rsid w:val="3382363E"/>
    <w:rsid w:val="4F9B25AC"/>
    <w:rsid w:val="5A915072"/>
    <w:rsid w:val="764A3CED"/>
  </w:rsids>
  <m:mathPr>
    <m:mathFont m:val="Cambria Math"/>
    <m:brkBin m:val="before"/>
    <m:brkBinSub m:val="--"/>
    <m:smallFrac m:val="1"/>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uiPriority w:val="99"/>
    <w:rPr>
      <w:sz w:val="18"/>
      <w:szCs w:val="18"/>
    </w:rPr>
  </w:style>
  <w:style w:type="character" w:customStyle="1" w:styleId="7">
    <w:name w:val="页脚 Char"/>
    <w:basedOn w:val="5"/>
    <w:link w:val="2"/>
    <w:qFormat/>
    <w:uiPriority w:val="99"/>
    <w:rPr>
      <w:sz w:val="18"/>
      <w:szCs w:val="18"/>
    </w:rPr>
  </w:style>
  <w:style w:type="character" w:customStyle="1" w:styleId="8">
    <w:name w:val="段 Char"/>
    <w:link w:val="9"/>
    <w:qFormat/>
    <w:uiPriority w:val="0"/>
    <w:rPr>
      <w:rFonts w:ascii="宋体"/>
    </w:rPr>
  </w:style>
  <w:style w:type="paragraph" w:customStyle="1" w:styleId="9">
    <w:name w:val="段"/>
    <w:link w:val="8"/>
    <w:qFormat/>
    <w:uiPriority w:val="0"/>
    <w:pPr>
      <w:tabs>
        <w:tab w:val="center" w:pos="4201"/>
        <w:tab w:val="right" w:leader="dot" w:pos="9298"/>
      </w:tabs>
      <w:autoSpaceDE w:val="0"/>
      <w:autoSpaceDN w:val="0"/>
      <w:ind w:firstLine="420" w:firstLineChars="200"/>
      <w:jc w:val="both"/>
    </w:pPr>
    <w:rPr>
      <w:rFonts w:ascii="宋体"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426</Words>
  <Characters>2430</Characters>
  <Lines>20</Lines>
  <Paragraphs>5</Paragraphs>
  <TotalTime>188</TotalTime>
  <ScaleCrop>false</ScaleCrop>
  <LinksUpToDate>false</LinksUpToDate>
  <CharactersWithSpaces>2851</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2021-11-22T10:39:00Z</dcterms:created>
  <dc:creator>samsung</dc:creator>
  <cp:lastModifiedBy>哈喽啊喽哈</cp:lastModifiedBy>
  <dcterms:modified xsi:type="dcterms:W3CDTF">2021-12-22T06:23:36Z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DDD5653A2EEE42E8B21DD9CF759F5A26</vt:lpwstr>
  </property>
</Properties>
</file>