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eastAsia="仿宋_GB2312"/>
          <w:sz w:val="32"/>
          <w:szCs w:val="32"/>
        </w:rPr>
      </w:pPr>
      <w:bookmarkStart w:id="4" w:name="_GoBack"/>
      <w:bookmarkEnd w:id="4"/>
      <w:r>
        <w:rPr>
          <w:rFonts w:eastAsia="黑体"/>
          <w:sz w:val="32"/>
          <w:szCs w:val="32"/>
        </w:rPr>
        <w:t>附件1</w:t>
      </w:r>
    </w:p>
    <w:p>
      <w:pPr>
        <w:spacing w:line="550" w:lineRule="exact"/>
        <w:jc w:val="center"/>
        <w:rPr>
          <w:rFonts w:eastAsia="方正小标宋简体"/>
          <w:sz w:val="36"/>
          <w:szCs w:val="36"/>
        </w:rPr>
      </w:pPr>
      <w:r>
        <w:rPr>
          <w:rFonts w:eastAsia="方正小标宋简体"/>
          <w:sz w:val="36"/>
          <w:szCs w:val="36"/>
        </w:rPr>
        <w:t>排污口分类整治要求</w:t>
      </w:r>
    </w:p>
    <w:p>
      <w:pPr>
        <w:spacing w:line="550" w:lineRule="exact"/>
        <w:ind w:firstLine="640" w:firstLineChars="200"/>
        <w:jc w:val="center"/>
        <w:rPr>
          <w:rFonts w:eastAsia="仿宋_GB2312"/>
          <w:sz w:val="32"/>
          <w:szCs w:val="32"/>
        </w:rPr>
      </w:pPr>
    </w:p>
    <w:p>
      <w:pPr>
        <w:spacing w:line="550" w:lineRule="exact"/>
        <w:ind w:firstLine="640" w:firstLineChars="200"/>
        <w:rPr>
          <w:rFonts w:eastAsia="楷体_GB2312"/>
          <w:sz w:val="32"/>
          <w:szCs w:val="32"/>
        </w:rPr>
      </w:pPr>
      <w:r>
        <w:rPr>
          <w:rFonts w:eastAsia="楷体_GB2312"/>
          <w:sz w:val="32"/>
          <w:szCs w:val="32"/>
        </w:rPr>
        <w:t>（一）工业排污口</w:t>
      </w:r>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（1）饮用水水源保护区内的工业排污口，由县级以上地方人民政府责令限期拆除。</w:t>
      </w:r>
    </w:p>
    <w:p>
      <w:pPr>
        <w:spacing w:line="550" w:lineRule="exact"/>
        <w:ind w:firstLine="640" w:firstLineChars="200"/>
        <w:rPr>
          <w:rFonts w:eastAsia="仿宋_GB2312"/>
          <w:sz w:val="32"/>
          <w:szCs w:val="32"/>
        </w:rPr>
      </w:pPr>
      <w:r>
        <w:rPr>
          <w:rFonts w:eastAsia="仿宋_GB2312"/>
          <w:sz w:val="32"/>
          <w:szCs w:val="32"/>
        </w:rPr>
        <w:t>（2）企业逃避监管私自设置的入河排污口，由生态环境部门依法查处，责令限期拆除，涉嫌污染环境罪的移送公安部门。</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1）工业排污口存在超标排放的，应查找超标原因，立即整改，限期达标。限期不能达标的，由生态环境部门责令改正或者责令限制生产、停产整治，并处罚款；情节严重的，报经有批准权的人民政府批准，责令停业、关闭。</w:t>
      </w:r>
    </w:p>
    <w:p>
      <w:pPr>
        <w:spacing w:line="550" w:lineRule="exact"/>
        <w:ind w:firstLine="640" w:firstLineChars="200"/>
        <w:rPr>
          <w:rFonts w:eastAsia="仿宋_GB2312"/>
          <w:sz w:val="32"/>
          <w:szCs w:val="32"/>
        </w:rPr>
      </w:pPr>
      <w:r>
        <w:rPr>
          <w:rFonts w:eastAsia="仿宋_GB2312"/>
          <w:sz w:val="32"/>
          <w:szCs w:val="32"/>
        </w:rPr>
        <w:t>（2）工业排污口未实现雨污分流的，由生态环境部门责令按规范要求限期整改，验收合格后，纳入日常管理。</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所有工业排污口都应做到“一牌一码”，设置标志牌，制作能识别排污口信息的二维码。列入省自动监测监控联网清单的排污单位应安装在线监测设备，并与生态环境部门联网。</w:t>
      </w:r>
    </w:p>
    <w:p>
      <w:pPr>
        <w:spacing w:line="550" w:lineRule="exact"/>
        <w:ind w:firstLine="640" w:firstLineChars="200"/>
        <w:rPr>
          <w:rFonts w:eastAsia="楷体_GB2312"/>
          <w:sz w:val="32"/>
          <w:szCs w:val="32"/>
        </w:rPr>
      </w:pPr>
      <w:r>
        <w:rPr>
          <w:rFonts w:eastAsia="楷体_GB2312"/>
          <w:sz w:val="32"/>
          <w:szCs w:val="32"/>
        </w:rPr>
        <w:t>（二）农业农村排污口</w:t>
      </w:r>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（1）饮用水源保护区内水产养殖排污口、畜禽养殖排污口、种植业排口、农村生活污水排污口，禁养区内的水产养殖排污口，由县级以上地方人民政府责令限期拆除。</w:t>
      </w:r>
    </w:p>
    <w:p>
      <w:pPr>
        <w:spacing w:line="550" w:lineRule="exact"/>
        <w:ind w:firstLine="640" w:firstLineChars="200"/>
        <w:rPr>
          <w:rFonts w:eastAsia="仿宋_GB2312"/>
          <w:sz w:val="32"/>
          <w:szCs w:val="32"/>
        </w:rPr>
      </w:pPr>
      <w:r>
        <w:rPr>
          <w:rFonts w:eastAsia="仿宋_GB2312"/>
          <w:sz w:val="32"/>
          <w:szCs w:val="32"/>
        </w:rPr>
        <w:t>（2）禁养区内的畜禽养殖排污口，由农业农村部门报请县级以上地方人民政府责令限期拆除。</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（1）水产养殖排污口、畜禽养殖排污口存在超标排放的，应查找超标原因，立即整改，限期达标。限期不能达标的，由生态环境部门依法查处。</w:t>
      </w:r>
    </w:p>
    <w:p>
      <w:pPr>
        <w:spacing w:line="550" w:lineRule="exact"/>
        <w:ind w:firstLine="640" w:firstLineChars="200"/>
        <w:rPr>
          <w:rFonts w:eastAsia="仿宋_GB2312"/>
          <w:sz w:val="32"/>
          <w:szCs w:val="32"/>
        </w:rPr>
      </w:pPr>
      <w:r>
        <w:rPr>
          <w:rFonts w:eastAsia="仿宋_GB2312"/>
          <w:sz w:val="32"/>
          <w:szCs w:val="32"/>
        </w:rPr>
        <w:t>（2）农村生活污水排污口由农业农村部门责令按规范化要求进行整改，原则上就近纳入相应生活污水集中处理设施，实现分类收集、集中处理，经验收合格后，纳入日常管理。</w:t>
      </w:r>
    </w:p>
    <w:p>
      <w:pPr>
        <w:spacing w:line="550" w:lineRule="exact"/>
        <w:ind w:firstLine="640" w:firstLineChars="200"/>
        <w:rPr>
          <w:rFonts w:eastAsia="仿宋_GB2312"/>
          <w:sz w:val="32"/>
          <w:szCs w:val="32"/>
        </w:rPr>
      </w:pPr>
      <w:r>
        <w:rPr>
          <w:rFonts w:eastAsia="仿宋_GB2312"/>
          <w:sz w:val="32"/>
          <w:szCs w:val="32"/>
        </w:rPr>
        <w:t>（3）其他农业农村排污口所排出的水不能满足所在河道水环境功能区标准或者是劣V类水体的，应查找超标原因，立即整改，限期达标。</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规模化畜禽养殖排污口、工厂化水产养殖排污口、大型灌区退水口应做到“一牌一码”，设置标志牌，制作能识别排污口信息的二维码。</w:t>
      </w:r>
    </w:p>
    <w:p>
      <w:pPr>
        <w:spacing w:line="550" w:lineRule="exact"/>
        <w:ind w:firstLine="640" w:firstLineChars="200"/>
        <w:rPr>
          <w:rFonts w:eastAsia="楷体_GB2312"/>
          <w:sz w:val="32"/>
          <w:szCs w:val="32"/>
        </w:rPr>
      </w:pPr>
      <w:r>
        <w:rPr>
          <w:rFonts w:eastAsia="楷体_GB2312"/>
          <w:sz w:val="32"/>
          <w:szCs w:val="32"/>
        </w:rPr>
        <w:t xml:space="preserve">（三）城镇生活污水排污口 </w:t>
      </w:r>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（1）饮用水水源保护区内的城镇污水集中处理设施排污口、生活污水排污口，由县级以上地方人民政府责令限期拆除。</w:t>
      </w:r>
    </w:p>
    <w:p>
      <w:pPr>
        <w:spacing w:line="550" w:lineRule="exact"/>
        <w:ind w:firstLine="640" w:firstLineChars="200"/>
        <w:rPr>
          <w:rFonts w:eastAsia="仿宋_GB2312"/>
          <w:sz w:val="32"/>
          <w:szCs w:val="32"/>
        </w:rPr>
      </w:pPr>
      <w:r>
        <w:rPr>
          <w:rFonts w:eastAsia="仿宋_GB2312"/>
          <w:sz w:val="32"/>
          <w:szCs w:val="32"/>
        </w:rPr>
        <w:t>（2）逃避监管私自设置的城镇污水集中处理设施排污口、生活污水排污口，由生态环境部门依法查处，责令限期拆除，涉嫌污染环境罪的移送公安部门。</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（1）污水集中处理设施排污口存在超标排放的，应查找超标原因，立即整改，限期达标。限期不能达标的，由生态环境部门依法查处。</w:t>
      </w:r>
    </w:p>
    <w:p>
      <w:pPr>
        <w:spacing w:line="550" w:lineRule="exact"/>
        <w:ind w:firstLine="640" w:firstLineChars="200"/>
        <w:rPr>
          <w:rFonts w:eastAsia="仿宋_GB2312"/>
          <w:sz w:val="32"/>
          <w:szCs w:val="32"/>
        </w:rPr>
      </w:pPr>
      <w:r>
        <w:rPr>
          <w:rFonts w:eastAsia="仿宋_GB2312"/>
          <w:sz w:val="32"/>
          <w:szCs w:val="32"/>
        </w:rPr>
        <w:t>（2）城镇生活污水管网覆盖范围内的生活污水排污口，由</w:t>
      </w:r>
      <w:bookmarkStart w:id="0" w:name="_Hlk77598792"/>
      <w:r>
        <w:rPr>
          <w:rFonts w:eastAsia="仿宋_GB2312"/>
          <w:sz w:val="32"/>
          <w:szCs w:val="32"/>
        </w:rPr>
        <w:t>水利部门</w:t>
      </w:r>
      <w:bookmarkEnd w:id="0"/>
      <w:r>
        <w:rPr>
          <w:rFonts w:eastAsia="仿宋_GB2312"/>
          <w:sz w:val="32"/>
          <w:szCs w:val="32"/>
        </w:rPr>
        <w:t>责令按规范化要求进行整改，就近接入城镇生活污水管网，实现分类收集、集中处理，经验收合格后，纳入日常管理。</w:t>
      </w:r>
    </w:p>
    <w:p>
      <w:pPr>
        <w:spacing w:line="550" w:lineRule="exact"/>
        <w:ind w:firstLine="640" w:firstLineChars="200"/>
        <w:rPr>
          <w:rFonts w:eastAsia="仿宋_GB2312"/>
          <w:sz w:val="32"/>
          <w:szCs w:val="32"/>
        </w:rPr>
      </w:pPr>
      <w:r>
        <w:rPr>
          <w:rFonts w:eastAsia="仿宋_GB2312"/>
          <w:sz w:val="32"/>
          <w:szCs w:val="32"/>
        </w:rPr>
        <w:t>（3）生活污水排污口所排出的水不能满足所在河道水环境功能区标准或者是劣V类水体的，应查找超标原因，立即整改，限期达标。</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污水集中处理设施排污口应做到“一牌一码”，设置标志牌，制作能识别排污口信息的二维码，安装在线监测设施和视频监控系统，并与生态环境部门联网。</w:t>
      </w:r>
    </w:p>
    <w:p>
      <w:pPr>
        <w:spacing w:line="550" w:lineRule="exact"/>
        <w:ind w:firstLine="640" w:firstLineChars="200"/>
        <w:rPr>
          <w:rFonts w:eastAsia="楷体_GB2312"/>
          <w:sz w:val="32"/>
          <w:szCs w:val="32"/>
        </w:rPr>
      </w:pPr>
      <w:r>
        <w:rPr>
          <w:rFonts w:eastAsia="楷体_GB2312"/>
          <w:sz w:val="32"/>
          <w:szCs w:val="32"/>
        </w:rPr>
        <w:t>（四）</w:t>
      </w:r>
      <w:bookmarkStart w:id="1" w:name="_Hlk72423078"/>
      <w:r>
        <w:rPr>
          <w:rFonts w:eastAsia="楷体_GB2312"/>
          <w:sz w:val="32"/>
          <w:szCs w:val="32"/>
        </w:rPr>
        <w:t>港口码头排口</w:t>
      </w:r>
      <w:bookmarkEnd w:id="1"/>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饮用水水源保护区内的港口码头排口，由县级以上地方人民政府责令限期拆除。</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港口码头排污口存在超标排放的，查找超标原因，由交通运输部门责令整改，限期达标。</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港口码头生产废水排污口应做到“一牌一码”，设置标志牌，制作能识别排污口信息的二维码。</w:t>
      </w:r>
    </w:p>
    <w:p>
      <w:pPr>
        <w:spacing w:line="550" w:lineRule="exact"/>
        <w:ind w:firstLine="640" w:firstLineChars="200"/>
        <w:rPr>
          <w:rFonts w:eastAsia="楷体_GB2312"/>
          <w:sz w:val="32"/>
          <w:szCs w:val="32"/>
        </w:rPr>
      </w:pPr>
      <w:r>
        <w:rPr>
          <w:rFonts w:eastAsia="楷体_GB2312"/>
          <w:sz w:val="32"/>
          <w:szCs w:val="32"/>
        </w:rPr>
        <w:t>（五）</w:t>
      </w:r>
      <w:bookmarkStart w:id="2" w:name="_Hlk72423996"/>
      <w:r>
        <w:rPr>
          <w:rFonts w:eastAsia="楷体_GB2312"/>
          <w:sz w:val="32"/>
          <w:szCs w:val="32"/>
        </w:rPr>
        <w:t>城镇雨洪排口</w:t>
      </w:r>
      <w:bookmarkEnd w:id="2"/>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在饮用水水源保护区的混合排放的城镇雨洪排口，由县级以上地方人民政府责令限期拆除。</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1）晴天有污水流出的雨水排口，在保证防洪泄涝、城市安全的前提下，水利部门应开展溯源调查，整改混接错接管网。雨污管网混接点已规范接驳并有相关单位盖章确认的竣工验收文件、且非降雨期间无污水出流的，方可纳入日常管理。</w:t>
      </w:r>
    </w:p>
    <w:p>
      <w:pPr>
        <w:spacing w:line="550" w:lineRule="exact"/>
        <w:ind w:firstLine="640" w:firstLineChars="200"/>
        <w:rPr>
          <w:rFonts w:eastAsia="仿宋_GB2312"/>
          <w:sz w:val="32"/>
          <w:szCs w:val="32"/>
        </w:rPr>
      </w:pPr>
      <w:r>
        <w:rPr>
          <w:rFonts w:eastAsia="仿宋_GB2312"/>
          <w:sz w:val="32"/>
          <w:szCs w:val="32"/>
        </w:rPr>
        <w:t>（2）降雨期间存在雨水径流被污染的雨水排口，水利部门应采取源头雨水收集处理和资源化利用、定期巡查雨水管网、清掏管道沉积物等维护措施，控制雨水径流污染。</w:t>
      </w:r>
    </w:p>
    <w:p>
      <w:pPr>
        <w:spacing w:line="550" w:lineRule="exact"/>
        <w:ind w:firstLine="640" w:firstLineChars="200"/>
        <w:rPr>
          <w:rFonts w:eastAsia="仿宋_GB2312"/>
          <w:sz w:val="32"/>
          <w:szCs w:val="32"/>
        </w:rPr>
      </w:pPr>
      <w:r>
        <w:rPr>
          <w:rFonts w:eastAsia="仿宋_GB2312"/>
          <w:sz w:val="32"/>
          <w:szCs w:val="32"/>
        </w:rPr>
        <w:t>（3）存在溢流污染的雨水排口，在保证防洪排涝、保障城市安全的前提下，水利部门应采取源头雨水收集处理和资源化利用、截流井改造、增加截流干管截流倍数、扩大污水处理厂规模、建设调蓄设施等措施，控制溢流污染。</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根据其排水状况及对环境的影响等实际情况，确定是否设置标志牌。</w:t>
      </w:r>
    </w:p>
    <w:p>
      <w:pPr>
        <w:spacing w:line="550" w:lineRule="exact"/>
        <w:ind w:firstLine="640" w:firstLineChars="200"/>
        <w:rPr>
          <w:rFonts w:eastAsia="楷体_GB2312"/>
          <w:sz w:val="32"/>
          <w:szCs w:val="32"/>
        </w:rPr>
      </w:pPr>
      <w:r>
        <w:rPr>
          <w:rFonts w:eastAsia="楷体_GB2312"/>
          <w:sz w:val="32"/>
          <w:szCs w:val="32"/>
        </w:rPr>
        <w:t>（六）</w:t>
      </w:r>
      <w:bookmarkStart w:id="3" w:name="_Hlk72424807"/>
      <w:r>
        <w:rPr>
          <w:rFonts w:eastAsia="楷体_GB2312"/>
          <w:sz w:val="32"/>
          <w:szCs w:val="32"/>
        </w:rPr>
        <w:t>沟渠、河港（涌）、排干</w:t>
      </w:r>
      <w:bookmarkEnd w:id="3"/>
      <w:r>
        <w:rPr>
          <w:rFonts w:eastAsia="楷体_GB2312"/>
          <w:sz w:val="32"/>
          <w:szCs w:val="32"/>
        </w:rPr>
        <w:t>等</w:t>
      </w:r>
    </w:p>
    <w:p>
      <w:pPr>
        <w:spacing w:line="550" w:lineRule="exact"/>
        <w:ind w:firstLine="640" w:firstLineChars="200"/>
        <w:rPr>
          <w:rFonts w:eastAsia="仿宋_GB2312"/>
          <w:sz w:val="32"/>
          <w:szCs w:val="32"/>
        </w:rPr>
      </w:pPr>
      <w:r>
        <w:rPr>
          <w:rFonts w:eastAsia="仿宋_GB2312"/>
          <w:sz w:val="32"/>
          <w:szCs w:val="32"/>
        </w:rPr>
        <w:t>1. 取缔类</w:t>
      </w:r>
    </w:p>
    <w:p>
      <w:pPr>
        <w:spacing w:line="550" w:lineRule="exact"/>
        <w:ind w:firstLine="640" w:firstLineChars="200"/>
        <w:rPr>
          <w:rFonts w:eastAsia="仿宋_GB2312"/>
          <w:sz w:val="32"/>
          <w:szCs w:val="32"/>
        </w:rPr>
      </w:pPr>
      <w:r>
        <w:rPr>
          <w:rFonts w:eastAsia="仿宋_GB2312"/>
          <w:sz w:val="32"/>
          <w:szCs w:val="32"/>
        </w:rPr>
        <w:t>无</w:t>
      </w:r>
    </w:p>
    <w:p>
      <w:pPr>
        <w:spacing w:line="550" w:lineRule="exact"/>
        <w:ind w:firstLine="640" w:firstLineChars="200"/>
        <w:rPr>
          <w:rFonts w:eastAsia="仿宋_GB2312"/>
          <w:sz w:val="32"/>
          <w:szCs w:val="32"/>
        </w:rPr>
      </w:pPr>
      <w:r>
        <w:rPr>
          <w:rFonts w:eastAsia="仿宋_GB2312"/>
          <w:sz w:val="32"/>
          <w:szCs w:val="32"/>
        </w:rPr>
        <w:t>2. 整治类</w:t>
      </w:r>
    </w:p>
    <w:p>
      <w:pPr>
        <w:spacing w:line="550" w:lineRule="exact"/>
        <w:ind w:firstLine="640" w:firstLineChars="200"/>
        <w:rPr>
          <w:rFonts w:eastAsia="仿宋_GB2312"/>
          <w:sz w:val="32"/>
          <w:szCs w:val="32"/>
        </w:rPr>
      </w:pPr>
      <w:r>
        <w:rPr>
          <w:rFonts w:eastAsia="仿宋_GB2312"/>
          <w:sz w:val="32"/>
          <w:szCs w:val="32"/>
        </w:rPr>
        <w:t>（1）直接汇入水源地一级保护区的沟渠、河港（涌）、排干等水质应达到饮用水水源地取水标准。达不到饮用水水源地取水标准的，应鉴别超标原因，制定整治方案，明确责任主体，限期整治达标。</w:t>
      </w:r>
    </w:p>
    <w:p>
      <w:pPr>
        <w:spacing w:line="550" w:lineRule="exact"/>
        <w:ind w:firstLine="640" w:firstLineChars="200"/>
        <w:rPr>
          <w:rFonts w:eastAsia="仿宋_GB2312"/>
          <w:sz w:val="32"/>
          <w:szCs w:val="32"/>
        </w:rPr>
      </w:pPr>
      <w:r>
        <w:rPr>
          <w:rFonts w:eastAsia="仿宋_GB2312"/>
          <w:sz w:val="32"/>
          <w:szCs w:val="32"/>
        </w:rPr>
        <w:t>（2）达不到相应水环境功能的通江河流，应鉴别超标原因，制定整治方案，明确责任主体，限期整治达标。</w:t>
      </w:r>
    </w:p>
    <w:p>
      <w:pPr>
        <w:spacing w:line="550" w:lineRule="exact"/>
        <w:ind w:firstLine="640" w:firstLineChars="200"/>
        <w:rPr>
          <w:rFonts w:eastAsia="仿宋_GB2312"/>
          <w:sz w:val="32"/>
          <w:szCs w:val="32"/>
        </w:rPr>
      </w:pPr>
      <w:r>
        <w:rPr>
          <w:rFonts w:eastAsia="仿宋_GB2312"/>
          <w:sz w:val="32"/>
          <w:szCs w:val="32"/>
        </w:rPr>
        <w:t>（3）无水环境功能区，但现有水质已经属于劣V类的通江河流，应鉴别超标原因，制定整治方案，明确责任主体和整治期限，持续推进整治，确保水质可达到V类水体要求。</w:t>
      </w:r>
    </w:p>
    <w:p>
      <w:pPr>
        <w:spacing w:line="550" w:lineRule="exact"/>
        <w:ind w:firstLine="640" w:firstLineChars="200"/>
        <w:rPr>
          <w:rFonts w:eastAsia="仿宋_GB2312"/>
          <w:sz w:val="32"/>
          <w:szCs w:val="32"/>
        </w:rPr>
      </w:pPr>
      <w:r>
        <w:rPr>
          <w:rFonts w:eastAsia="仿宋_GB2312"/>
          <w:sz w:val="32"/>
          <w:szCs w:val="32"/>
        </w:rPr>
        <w:t>（4）达不到相应水环境功能或现有水质已经属于劣V类二级支流（汇入通江河流的河流），水利部门、生态环境部门根据实际情况制定整治计划，持续推进河道整治，确保水质得到改善。</w:t>
      </w:r>
    </w:p>
    <w:p>
      <w:pPr>
        <w:spacing w:line="550" w:lineRule="exact"/>
        <w:ind w:firstLine="640" w:firstLineChars="200"/>
        <w:rPr>
          <w:rFonts w:eastAsia="仿宋_GB2312"/>
          <w:sz w:val="32"/>
          <w:szCs w:val="32"/>
        </w:rPr>
      </w:pPr>
      <w:r>
        <w:rPr>
          <w:rFonts w:eastAsia="仿宋_GB2312"/>
          <w:sz w:val="32"/>
          <w:szCs w:val="32"/>
        </w:rPr>
        <w:t>3. 规范类</w:t>
      </w:r>
    </w:p>
    <w:p>
      <w:pPr>
        <w:spacing w:line="550" w:lineRule="exact"/>
        <w:ind w:firstLine="640" w:firstLineChars="200"/>
        <w:rPr>
          <w:rFonts w:eastAsia="仿宋_GB2312"/>
          <w:sz w:val="32"/>
          <w:szCs w:val="32"/>
        </w:rPr>
      </w:pPr>
      <w:r>
        <w:rPr>
          <w:rFonts w:eastAsia="仿宋_GB2312"/>
          <w:sz w:val="32"/>
          <w:szCs w:val="32"/>
        </w:rPr>
        <w:t>根据其排水状况及对环境的影响等实际情况，确定是否设置标志牌。</w:t>
      </w:r>
    </w:p>
    <w:p>
      <w:pPr>
        <w:spacing w:line="550" w:lineRule="exact"/>
        <w:ind w:firstLine="640" w:firstLineChars="200"/>
        <w:rPr>
          <w:rFonts w:eastAsia="楷体_GB2312"/>
          <w:sz w:val="32"/>
          <w:szCs w:val="32"/>
        </w:rPr>
      </w:pPr>
      <w:r>
        <w:rPr>
          <w:rFonts w:eastAsia="楷体_GB2312"/>
          <w:sz w:val="32"/>
          <w:szCs w:val="32"/>
        </w:rPr>
        <w:t>（七）其他排口</w:t>
      </w:r>
    </w:p>
    <w:p>
      <w:pPr>
        <w:spacing w:line="550" w:lineRule="exact"/>
        <w:ind w:firstLine="640" w:firstLineChars="200"/>
        <w:rPr>
          <w:rFonts w:eastAsia="仿宋_GB2312"/>
          <w:sz w:val="32"/>
          <w:szCs w:val="32"/>
        </w:rPr>
      </w:pPr>
      <w:r>
        <w:rPr>
          <w:rFonts w:eastAsia="仿宋_GB2312"/>
          <w:sz w:val="32"/>
          <w:szCs w:val="32"/>
        </w:rPr>
        <w:t>其他排污口根据现场溯源情况，由主管部门和属地政府开展整改，确保排污口排放达标，规范管理。</w:t>
      </w:r>
    </w:p>
    <w:p>
      <w:pPr>
        <w:rPr>
          <w:rFonts w:eastAsia="黑体"/>
          <w:sz w:val="32"/>
        </w:rPr>
      </w:pPr>
      <w:r>
        <w:rPr>
          <w:rFonts w:eastAsia="方正仿宋_GBK"/>
          <w:sz w:val="32"/>
          <w:szCs w:val="32"/>
        </w:rPr>
        <w:br w:type="page"/>
      </w:r>
      <w:r>
        <w:rPr>
          <w:rFonts w:eastAsia="黑体"/>
          <w:sz w:val="32"/>
        </w:rPr>
        <w:t>附件2</w:t>
      </w:r>
    </w:p>
    <w:p>
      <w:pPr>
        <w:ind w:firstLine="720" w:firstLineChars="200"/>
        <w:jc w:val="center"/>
        <w:rPr>
          <w:rFonts w:eastAsia="方正小标宋简体"/>
          <w:sz w:val="36"/>
          <w:szCs w:val="36"/>
        </w:rPr>
      </w:pPr>
      <w:r>
        <w:rPr>
          <w:rFonts w:eastAsia="方正小标宋简体"/>
          <w:sz w:val="36"/>
          <w:szCs w:val="36"/>
        </w:rPr>
        <w:t>2021年常州市武进区</w:t>
      </w:r>
      <w:r>
        <w:rPr>
          <w:rFonts w:hint="eastAsia" w:eastAsia="方正小标宋简体"/>
          <w:sz w:val="36"/>
          <w:szCs w:val="36"/>
        </w:rPr>
        <w:t>湟里镇</w:t>
      </w:r>
      <w:r>
        <w:rPr>
          <w:rFonts w:eastAsia="方正小标宋简体"/>
          <w:sz w:val="36"/>
          <w:szCs w:val="36"/>
        </w:rPr>
        <w:t>长江及太湖流域</w:t>
      </w:r>
    </w:p>
    <w:p>
      <w:pPr>
        <w:ind w:firstLine="720" w:firstLineChars="200"/>
        <w:jc w:val="center"/>
        <w:rPr>
          <w:rFonts w:eastAsia="方正小标宋简体"/>
          <w:sz w:val="36"/>
          <w:szCs w:val="36"/>
        </w:rPr>
      </w:pPr>
      <w:r>
        <w:rPr>
          <w:rFonts w:eastAsia="方正小标宋简体"/>
          <w:sz w:val="36"/>
          <w:szCs w:val="36"/>
        </w:rPr>
        <w:t>入河排污口分类整治目标任务分解表（一口一策）</w:t>
      </w:r>
    </w:p>
    <w:tbl>
      <w:tblPr>
        <w:tblStyle w:val="6"/>
        <w:tblW w:w="5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3"/>
        <w:gridCol w:w="1325"/>
        <w:gridCol w:w="1325"/>
        <w:gridCol w:w="862"/>
        <w:gridCol w:w="710"/>
        <w:gridCol w:w="822"/>
        <w:gridCol w:w="822"/>
        <w:gridCol w:w="1151"/>
        <w:gridCol w:w="7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56" w:type="pct"/>
            <w:vMerge w:val="restart"/>
            <w:noWrap/>
            <w:vAlign w:val="center"/>
          </w:tcPr>
          <w:p>
            <w:pPr>
              <w:widowControl/>
              <w:jc w:val="center"/>
              <w:rPr>
                <w:bCs/>
                <w:kern w:val="0"/>
                <w:szCs w:val="21"/>
              </w:rPr>
            </w:pPr>
            <w:r>
              <w:rPr>
                <w:bCs/>
                <w:kern w:val="0"/>
                <w:szCs w:val="21"/>
              </w:rPr>
              <w:t>序号</w:t>
            </w:r>
          </w:p>
        </w:tc>
        <w:tc>
          <w:tcPr>
            <w:tcW w:w="498" w:type="pct"/>
            <w:vMerge w:val="restart"/>
            <w:noWrap/>
            <w:vAlign w:val="center"/>
          </w:tcPr>
          <w:p>
            <w:pPr>
              <w:widowControl/>
              <w:jc w:val="center"/>
              <w:rPr>
                <w:bCs/>
                <w:kern w:val="0"/>
                <w:szCs w:val="21"/>
              </w:rPr>
            </w:pPr>
            <w:r>
              <w:rPr>
                <w:bCs/>
                <w:kern w:val="0"/>
                <w:szCs w:val="21"/>
              </w:rPr>
              <w:t>乡镇</w:t>
            </w:r>
          </w:p>
        </w:tc>
        <w:tc>
          <w:tcPr>
            <w:tcW w:w="639" w:type="pct"/>
            <w:vMerge w:val="restart"/>
            <w:noWrap/>
            <w:vAlign w:val="center"/>
          </w:tcPr>
          <w:p>
            <w:pPr>
              <w:widowControl/>
              <w:jc w:val="center"/>
              <w:rPr>
                <w:bCs/>
                <w:kern w:val="0"/>
                <w:szCs w:val="21"/>
              </w:rPr>
            </w:pPr>
            <w:r>
              <w:rPr>
                <w:bCs/>
                <w:kern w:val="0"/>
                <w:szCs w:val="21"/>
              </w:rPr>
              <w:t>排口名称</w:t>
            </w:r>
          </w:p>
        </w:tc>
        <w:tc>
          <w:tcPr>
            <w:tcW w:w="639" w:type="pct"/>
            <w:vMerge w:val="restart"/>
            <w:noWrap/>
            <w:vAlign w:val="center"/>
          </w:tcPr>
          <w:p>
            <w:pPr>
              <w:widowControl/>
              <w:jc w:val="center"/>
              <w:rPr>
                <w:bCs/>
                <w:kern w:val="0"/>
                <w:szCs w:val="21"/>
              </w:rPr>
            </w:pPr>
            <w:r>
              <w:rPr>
                <w:bCs/>
                <w:kern w:val="0"/>
                <w:szCs w:val="21"/>
              </w:rPr>
              <w:t>排口编号</w:t>
            </w:r>
          </w:p>
        </w:tc>
        <w:tc>
          <w:tcPr>
            <w:tcW w:w="759" w:type="pct"/>
            <w:gridSpan w:val="2"/>
            <w:noWrap/>
            <w:vAlign w:val="center"/>
          </w:tcPr>
          <w:p>
            <w:pPr>
              <w:widowControl/>
              <w:jc w:val="center"/>
              <w:rPr>
                <w:bCs/>
                <w:kern w:val="0"/>
                <w:szCs w:val="21"/>
              </w:rPr>
            </w:pPr>
            <w:r>
              <w:rPr>
                <w:bCs/>
                <w:kern w:val="0"/>
                <w:szCs w:val="21"/>
              </w:rPr>
              <w:t>地理坐标</w:t>
            </w:r>
          </w:p>
        </w:tc>
        <w:tc>
          <w:tcPr>
            <w:tcW w:w="397" w:type="pct"/>
            <w:vMerge w:val="restart"/>
            <w:noWrap/>
            <w:vAlign w:val="center"/>
          </w:tcPr>
          <w:p>
            <w:pPr>
              <w:widowControl/>
              <w:jc w:val="center"/>
              <w:rPr>
                <w:bCs/>
                <w:kern w:val="0"/>
                <w:szCs w:val="21"/>
              </w:rPr>
            </w:pPr>
            <w:r>
              <w:rPr>
                <w:bCs/>
                <w:kern w:val="0"/>
                <w:szCs w:val="21"/>
              </w:rPr>
              <w:t>排口</w:t>
            </w:r>
          </w:p>
          <w:p>
            <w:pPr>
              <w:widowControl/>
              <w:jc w:val="center"/>
              <w:rPr>
                <w:bCs/>
                <w:kern w:val="0"/>
                <w:szCs w:val="21"/>
              </w:rPr>
            </w:pPr>
            <w:r>
              <w:rPr>
                <w:bCs/>
                <w:kern w:val="0"/>
                <w:szCs w:val="21"/>
              </w:rPr>
              <w:t>类型</w:t>
            </w:r>
          </w:p>
        </w:tc>
        <w:tc>
          <w:tcPr>
            <w:tcW w:w="397" w:type="pct"/>
            <w:vMerge w:val="restart"/>
            <w:noWrap/>
            <w:vAlign w:val="center"/>
          </w:tcPr>
          <w:p>
            <w:pPr>
              <w:widowControl/>
              <w:jc w:val="center"/>
              <w:rPr>
                <w:bCs/>
                <w:kern w:val="0"/>
                <w:szCs w:val="21"/>
              </w:rPr>
            </w:pPr>
            <w:r>
              <w:rPr>
                <w:bCs/>
                <w:kern w:val="0"/>
                <w:szCs w:val="21"/>
              </w:rPr>
              <w:t>排入</w:t>
            </w:r>
          </w:p>
          <w:p>
            <w:pPr>
              <w:widowControl/>
              <w:jc w:val="center"/>
              <w:rPr>
                <w:bCs/>
                <w:kern w:val="0"/>
                <w:szCs w:val="21"/>
              </w:rPr>
            </w:pPr>
            <w:r>
              <w:rPr>
                <w:bCs/>
                <w:kern w:val="0"/>
                <w:szCs w:val="21"/>
              </w:rPr>
              <w:t>河流</w:t>
            </w:r>
          </w:p>
        </w:tc>
        <w:tc>
          <w:tcPr>
            <w:tcW w:w="555" w:type="pct"/>
            <w:vMerge w:val="restart"/>
            <w:noWrap/>
            <w:vAlign w:val="center"/>
          </w:tcPr>
          <w:p>
            <w:pPr>
              <w:widowControl/>
              <w:jc w:val="center"/>
              <w:rPr>
                <w:bCs/>
                <w:kern w:val="0"/>
                <w:szCs w:val="21"/>
              </w:rPr>
            </w:pPr>
            <w:r>
              <w:rPr>
                <w:bCs/>
                <w:kern w:val="0"/>
                <w:szCs w:val="21"/>
              </w:rPr>
              <w:t>整治要求</w:t>
            </w:r>
          </w:p>
        </w:tc>
        <w:tc>
          <w:tcPr>
            <w:tcW w:w="356" w:type="pct"/>
            <w:vMerge w:val="restart"/>
            <w:noWrap/>
            <w:vAlign w:val="center"/>
          </w:tcPr>
          <w:p>
            <w:pPr>
              <w:widowControl/>
              <w:jc w:val="center"/>
              <w:rPr>
                <w:bCs/>
                <w:kern w:val="0"/>
                <w:szCs w:val="21"/>
              </w:rPr>
            </w:pPr>
            <w:r>
              <w:rPr>
                <w:bCs/>
                <w:kern w:val="0"/>
                <w:szCs w:val="21"/>
              </w:rPr>
              <w:t>责任</w:t>
            </w:r>
          </w:p>
          <w:p>
            <w:pPr>
              <w:widowControl/>
              <w:jc w:val="center"/>
              <w:rPr>
                <w:bCs/>
                <w:kern w:val="0"/>
                <w:szCs w:val="21"/>
              </w:rPr>
            </w:pPr>
            <w:r>
              <w:rPr>
                <w:bCs/>
                <w:kern w:val="0"/>
                <w:szCs w:val="21"/>
              </w:rPr>
              <w:t>单位</w:t>
            </w:r>
          </w:p>
        </w:tc>
        <w:tc>
          <w:tcPr>
            <w:tcW w:w="404" w:type="pct"/>
            <w:vMerge w:val="restart"/>
            <w:noWrap/>
            <w:vAlign w:val="center"/>
          </w:tcPr>
          <w:p>
            <w:pPr>
              <w:widowControl/>
              <w:jc w:val="center"/>
              <w:rPr>
                <w:bCs/>
                <w:kern w:val="0"/>
                <w:szCs w:val="21"/>
              </w:rPr>
            </w:pPr>
            <w:r>
              <w:rPr>
                <w:bCs/>
                <w:kern w:val="0"/>
                <w:szCs w:val="21"/>
              </w:rPr>
              <w:t>时间</w:t>
            </w:r>
          </w:p>
          <w:p>
            <w:pPr>
              <w:widowControl/>
              <w:jc w:val="center"/>
              <w:rPr>
                <w:bCs/>
                <w:kern w:val="0"/>
                <w:szCs w:val="21"/>
              </w:rPr>
            </w:pPr>
            <w:r>
              <w:rPr>
                <w:bCs/>
                <w:kern w:val="0"/>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6" w:type="pct"/>
            <w:vMerge w:val="continue"/>
            <w:noWrap/>
            <w:vAlign w:val="center"/>
          </w:tcPr>
          <w:p>
            <w:pPr>
              <w:widowControl/>
              <w:jc w:val="center"/>
              <w:rPr>
                <w:bCs/>
                <w:kern w:val="0"/>
                <w:szCs w:val="21"/>
              </w:rPr>
            </w:pPr>
          </w:p>
        </w:tc>
        <w:tc>
          <w:tcPr>
            <w:tcW w:w="498" w:type="pct"/>
            <w:vMerge w:val="continue"/>
            <w:noWrap/>
          </w:tcPr>
          <w:p>
            <w:pPr>
              <w:widowControl/>
              <w:jc w:val="center"/>
              <w:rPr>
                <w:bCs/>
                <w:kern w:val="0"/>
                <w:szCs w:val="21"/>
              </w:rPr>
            </w:pPr>
          </w:p>
        </w:tc>
        <w:tc>
          <w:tcPr>
            <w:tcW w:w="639" w:type="pct"/>
            <w:vMerge w:val="continue"/>
            <w:noWrap/>
            <w:vAlign w:val="center"/>
          </w:tcPr>
          <w:p>
            <w:pPr>
              <w:widowControl/>
              <w:jc w:val="center"/>
              <w:rPr>
                <w:bCs/>
                <w:kern w:val="0"/>
                <w:szCs w:val="21"/>
              </w:rPr>
            </w:pPr>
          </w:p>
        </w:tc>
        <w:tc>
          <w:tcPr>
            <w:tcW w:w="639" w:type="pct"/>
            <w:vMerge w:val="continue"/>
            <w:noWrap/>
            <w:vAlign w:val="center"/>
          </w:tcPr>
          <w:p>
            <w:pPr>
              <w:widowControl/>
              <w:jc w:val="center"/>
              <w:rPr>
                <w:bCs/>
                <w:kern w:val="0"/>
                <w:szCs w:val="21"/>
              </w:rPr>
            </w:pPr>
          </w:p>
        </w:tc>
        <w:tc>
          <w:tcPr>
            <w:tcW w:w="416" w:type="pct"/>
            <w:noWrap/>
            <w:vAlign w:val="center"/>
          </w:tcPr>
          <w:p>
            <w:pPr>
              <w:widowControl/>
              <w:jc w:val="center"/>
              <w:rPr>
                <w:bCs/>
                <w:kern w:val="0"/>
                <w:szCs w:val="21"/>
              </w:rPr>
            </w:pPr>
            <w:r>
              <w:rPr>
                <w:bCs/>
                <w:kern w:val="0"/>
                <w:szCs w:val="21"/>
              </w:rPr>
              <w:t>经度</w:t>
            </w:r>
          </w:p>
        </w:tc>
        <w:tc>
          <w:tcPr>
            <w:tcW w:w="343" w:type="pct"/>
            <w:noWrap/>
            <w:vAlign w:val="center"/>
          </w:tcPr>
          <w:p>
            <w:pPr>
              <w:widowControl/>
              <w:jc w:val="center"/>
              <w:rPr>
                <w:bCs/>
                <w:kern w:val="0"/>
                <w:szCs w:val="21"/>
              </w:rPr>
            </w:pPr>
            <w:r>
              <w:rPr>
                <w:bCs/>
                <w:kern w:val="0"/>
                <w:szCs w:val="21"/>
              </w:rPr>
              <w:t>纬度</w:t>
            </w:r>
          </w:p>
        </w:tc>
        <w:tc>
          <w:tcPr>
            <w:tcW w:w="397" w:type="pct"/>
            <w:vMerge w:val="continue"/>
            <w:noWrap/>
            <w:vAlign w:val="center"/>
          </w:tcPr>
          <w:p>
            <w:pPr>
              <w:widowControl/>
              <w:jc w:val="center"/>
              <w:rPr>
                <w:bCs/>
                <w:kern w:val="0"/>
                <w:szCs w:val="21"/>
              </w:rPr>
            </w:pPr>
          </w:p>
        </w:tc>
        <w:tc>
          <w:tcPr>
            <w:tcW w:w="397" w:type="pct"/>
            <w:vMerge w:val="continue"/>
            <w:noWrap/>
            <w:vAlign w:val="center"/>
          </w:tcPr>
          <w:p>
            <w:pPr>
              <w:widowControl/>
              <w:jc w:val="center"/>
              <w:rPr>
                <w:bCs/>
                <w:kern w:val="0"/>
                <w:szCs w:val="21"/>
              </w:rPr>
            </w:pPr>
          </w:p>
        </w:tc>
        <w:tc>
          <w:tcPr>
            <w:tcW w:w="555" w:type="pct"/>
            <w:vMerge w:val="continue"/>
            <w:noWrap/>
            <w:vAlign w:val="center"/>
          </w:tcPr>
          <w:p>
            <w:pPr>
              <w:widowControl/>
              <w:jc w:val="center"/>
              <w:rPr>
                <w:bCs/>
                <w:kern w:val="0"/>
                <w:szCs w:val="21"/>
              </w:rPr>
            </w:pPr>
          </w:p>
        </w:tc>
        <w:tc>
          <w:tcPr>
            <w:tcW w:w="356" w:type="pct"/>
            <w:vMerge w:val="continue"/>
            <w:noWrap/>
            <w:vAlign w:val="center"/>
          </w:tcPr>
          <w:p>
            <w:pPr>
              <w:widowControl/>
              <w:jc w:val="center"/>
              <w:rPr>
                <w:bCs/>
                <w:kern w:val="0"/>
                <w:szCs w:val="21"/>
              </w:rPr>
            </w:pPr>
          </w:p>
        </w:tc>
        <w:tc>
          <w:tcPr>
            <w:tcW w:w="404" w:type="pct"/>
            <w:vMerge w:val="continue"/>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spacing w:line="240" w:lineRule="exact"/>
              <w:jc w:val="center"/>
              <w:rPr>
                <w:bCs/>
                <w:kern w:val="0"/>
                <w:szCs w:val="21"/>
              </w:rPr>
            </w:pPr>
          </w:p>
        </w:tc>
        <w:tc>
          <w:tcPr>
            <w:tcW w:w="356" w:type="pct"/>
            <w:noWrap/>
            <w:vAlign w:val="center"/>
          </w:tcPr>
          <w:p>
            <w:pPr>
              <w:jc w:val="center"/>
              <w:rPr>
                <w:bCs/>
                <w:kern w:val="0"/>
                <w:szCs w:val="21"/>
              </w:rPr>
            </w:pPr>
          </w:p>
        </w:tc>
        <w:tc>
          <w:tcPr>
            <w:tcW w:w="404" w:type="pct"/>
            <w:noWrap/>
            <w:vAlign w:val="center"/>
          </w:tcPr>
          <w:p>
            <w:pPr>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pct"/>
            <w:noWrap/>
            <w:vAlign w:val="center"/>
          </w:tcPr>
          <w:p>
            <w:pPr>
              <w:widowControl/>
              <w:jc w:val="center"/>
              <w:rPr>
                <w:bCs/>
                <w:kern w:val="0"/>
                <w:szCs w:val="21"/>
              </w:rPr>
            </w:pPr>
          </w:p>
        </w:tc>
        <w:tc>
          <w:tcPr>
            <w:tcW w:w="498"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639" w:type="pct"/>
            <w:noWrap/>
            <w:vAlign w:val="center"/>
          </w:tcPr>
          <w:p>
            <w:pPr>
              <w:widowControl/>
              <w:jc w:val="center"/>
              <w:rPr>
                <w:bCs/>
                <w:kern w:val="0"/>
                <w:szCs w:val="21"/>
              </w:rPr>
            </w:pPr>
          </w:p>
        </w:tc>
        <w:tc>
          <w:tcPr>
            <w:tcW w:w="416" w:type="pct"/>
            <w:noWrap/>
            <w:vAlign w:val="center"/>
          </w:tcPr>
          <w:p>
            <w:pPr>
              <w:widowControl/>
              <w:jc w:val="center"/>
              <w:rPr>
                <w:bCs/>
                <w:kern w:val="0"/>
                <w:szCs w:val="21"/>
              </w:rPr>
            </w:pPr>
          </w:p>
        </w:tc>
        <w:tc>
          <w:tcPr>
            <w:tcW w:w="343"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397" w:type="pct"/>
            <w:noWrap/>
            <w:vAlign w:val="center"/>
          </w:tcPr>
          <w:p>
            <w:pPr>
              <w:widowControl/>
              <w:jc w:val="center"/>
              <w:rPr>
                <w:bCs/>
                <w:kern w:val="0"/>
                <w:szCs w:val="21"/>
              </w:rPr>
            </w:pPr>
          </w:p>
        </w:tc>
        <w:tc>
          <w:tcPr>
            <w:tcW w:w="555" w:type="pct"/>
            <w:noWrap/>
            <w:vAlign w:val="center"/>
          </w:tcPr>
          <w:p>
            <w:pPr>
              <w:widowControl/>
              <w:spacing w:line="240" w:lineRule="exact"/>
              <w:jc w:val="center"/>
              <w:rPr>
                <w:bCs/>
                <w:kern w:val="0"/>
                <w:szCs w:val="21"/>
              </w:rPr>
            </w:pPr>
          </w:p>
        </w:tc>
        <w:tc>
          <w:tcPr>
            <w:tcW w:w="356" w:type="pct"/>
            <w:noWrap/>
            <w:vAlign w:val="center"/>
          </w:tcPr>
          <w:p>
            <w:pPr>
              <w:widowControl/>
              <w:jc w:val="center"/>
              <w:rPr>
                <w:bCs/>
                <w:kern w:val="0"/>
                <w:szCs w:val="21"/>
              </w:rPr>
            </w:pPr>
          </w:p>
        </w:tc>
        <w:tc>
          <w:tcPr>
            <w:tcW w:w="404" w:type="pct"/>
            <w:noWrap/>
            <w:vAlign w:val="center"/>
          </w:tcPr>
          <w:p>
            <w:pPr>
              <w:widowControl/>
              <w:jc w:val="center"/>
              <w:rPr>
                <w:bCs/>
                <w:kern w:val="0"/>
                <w:szCs w:val="21"/>
              </w:rPr>
            </w:pPr>
          </w:p>
        </w:tc>
      </w:tr>
    </w:tbl>
    <w:p>
      <w:pPr>
        <w:spacing w:line="400" w:lineRule="exact"/>
        <w:rPr>
          <w:rFonts w:eastAsia="黑体"/>
          <w:sz w:val="32"/>
        </w:rPr>
      </w:pPr>
      <w:r>
        <w:rPr>
          <w:rFonts w:eastAsia="方正黑体_GBK"/>
          <w:sz w:val="32"/>
        </w:rPr>
        <w:br w:type="page"/>
      </w:r>
      <w:r>
        <w:rPr>
          <w:rFonts w:eastAsia="黑体"/>
          <w:sz w:val="32"/>
        </w:rPr>
        <w:t>附件3</w:t>
      </w:r>
    </w:p>
    <w:p>
      <w:pPr>
        <w:spacing w:line="520" w:lineRule="exact"/>
        <w:ind w:firstLine="720" w:firstLineChars="200"/>
        <w:jc w:val="center"/>
        <w:rPr>
          <w:rFonts w:eastAsia="方正小标宋简体"/>
          <w:sz w:val="36"/>
          <w:szCs w:val="36"/>
        </w:rPr>
      </w:pPr>
      <w:r>
        <w:rPr>
          <w:rFonts w:eastAsia="方正小标宋简体"/>
          <w:sz w:val="36"/>
          <w:szCs w:val="36"/>
        </w:rPr>
        <w:t>常州市武进区</w:t>
      </w:r>
      <w:r>
        <w:rPr>
          <w:rFonts w:hint="eastAsia" w:eastAsia="方正小标宋简体"/>
          <w:sz w:val="36"/>
          <w:szCs w:val="36"/>
        </w:rPr>
        <w:t>湟里镇</w:t>
      </w:r>
      <w:r>
        <w:rPr>
          <w:rFonts w:eastAsia="方正小标宋简体"/>
          <w:sz w:val="36"/>
          <w:szCs w:val="36"/>
        </w:rPr>
        <w:t>长江及太湖流域入河排污口分类整治情况进展明细表</w:t>
      </w:r>
    </w:p>
    <w:p>
      <w:pPr>
        <w:spacing w:line="520" w:lineRule="exact"/>
        <w:ind w:firstLine="720" w:firstLineChars="200"/>
        <w:jc w:val="center"/>
        <w:rPr>
          <w:rFonts w:eastAsia="方正小标宋简体"/>
          <w:sz w:val="36"/>
          <w:szCs w:val="36"/>
        </w:rPr>
      </w:pPr>
    </w:p>
    <w:tbl>
      <w:tblPr>
        <w:tblStyle w:val="6"/>
        <w:tblW w:w="56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30"/>
        <w:gridCol w:w="1328"/>
        <w:gridCol w:w="1177"/>
        <w:gridCol w:w="1066"/>
        <w:gridCol w:w="821"/>
        <w:gridCol w:w="1009"/>
        <w:gridCol w:w="1147"/>
        <w:gridCol w:w="89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36" w:type="pct"/>
            <w:noWrap/>
            <w:vAlign w:val="center"/>
          </w:tcPr>
          <w:p>
            <w:pPr>
              <w:widowControl/>
              <w:jc w:val="center"/>
              <w:rPr>
                <w:bCs/>
                <w:kern w:val="0"/>
                <w:szCs w:val="21"/>
              </w:rPr>
            </w:pPr>
            <w:r>
              <w:rPr>
                <w:bCs/>
                <w:kern w:val="0"/>
                <w:szCs w:val="21"/>
              </w:rPr>
              <w:t>序号</w:t>
            </w:r>
          </w:p>
        </w:tc>
        <w:tc>
          <w:tcPr>
            <w:tcW w:w="508" w:type="pct"/>
            <w:noWrap/>
            <w:vAlign w:val="center"/>
          </w:tcPr>
          <w:p>
            <w:pPr>
              <w:widowControl/>
              <w:jc w:val="center"/>
              <w:rPr>
                <w:bCs/>
                <w:kern w:val="0"/>
                <w:szCs w:val="21"/>
              </w:rPr>
            </w:pPr>
            <w:r>
              <w:rPr>
                <w:bCs/>
                <w:kern w:val="0"/>
                <w:szCs w:val="21"/>
              </w:rPr>
              <w:t>乡镇</w:t>
            </w:r>
          </w:p>
        </w:tc>
        <w:tc>
          <w:tcPr>
            <w:tcW w:w="654" w:type="pct"/>
            <w:noWrap/>
            <w:vAlign w:val="center"/>
          </w:tcPr>
          <w:p>
            <w:pPr>
              <w:widowControl/>
              <w:jc w:val="center"/>
              <w:rPr>
                <w:bCs/>
                <w:kern w:val="0"/>
                <w:szCs w:val="21"/>
              </w:rPr>
            </w:pPr>
            <w:r>
              <w:rPr>
                <w:bCs/>
                <w:kern w:val="0"/>
                <w:szCs w:val="21"/>
              </w:rPr>
              <w:t>排口名称</w:t>
            </w:r>
          </w:p>
        </w:tc>
        <w:tc>
          <w:tcPr>
            <w:tcW w:w="580" w:type="pct"/>
            <w:noWrap/>
            <w:vAlign w:val="center"/>
          </w:tcPr>
          <w:p>
            <w:pPr>
              <w:widowControl/>
              <w:jc w:val="center"/>
              <w:rPr>
                <w:bCs/>
                <w:kern w:val="0"/>
                <w:szCs w:val="21"/>
              </w:rPr>
            </w:pPr>
            <w:r>
              <w:rPr>
                <w:bCs/>
                <w:kern w:val="0"/>
                <w:szCs w:val="21"/>
              </w:rPr>
              <w:t>排口编号</w:t>
            </w:r>
          </w:p>
        </w:tc>
        <w:tc>
          <w:tcPr>
            <w:tcW w:w="525" w:type="pct"/>
            <w:noWrap/>
            <w:vAlign w:val="center"/>
          </w:tcPr>
          <w:p>
            <w:pPr>
              <w:widowControl/>
              <w:jc w:val="center"/>
              <w:rPr>
                <w:bCs/>
                <w:kern w:val="0"/>
                <w:szCs w:val="21"/>
              </w:rPr>
            </w:pPr>
            <w:r>
              <w:rPr>
                <w:bCs/>
                <w:kern w:val="0"/>
                <w:szCs w:val="21"/>
              </w:rPr>
              <w:t>排口</w:t>
            </w:r>
          </w:p>
          <w:p>
            <w:pPr>
              <w:widowControl/>
              <w:jc w:val="center"/>
              <w:rPr>
                <w:bCs/>
                <w:kern w:val="0"/>
                <w:szCs w:val="21"/>
              </w:rPr>
            </w:pPr>
            <w:r>
              <w:rPr>
                <w:bCs/>
                <w:kern w:val="0"/>
                <w:szCs w:val="21"/>
              </w:rPr>
              <w:t>类型</w:t>
            </w:r>
          </w:p>
        </w:tc>
        <w:tc>
          <w:tcPr>
            <w:tcW w:w="405" w:type="pct"/>
            <w:noWrap/>
            <w:vAlign w:val="center"/>
          </w:tcPr>
          <w:p>
            <w:pPr>
              <w:widowControl/>
              <w:jc w:val="center"/>
              <w:rPr>
                <w:bCs/>
                <w:kern w:val="0"/>
                <w:szCs w:val="21"/>
              </w:rPr>
            </w:pPr>
            <w:r>
              <w:rPr>
                <w:bCs/>
                <w:kern w:val="0"/>
                <w:szCs w:val="21"/>
              </w:rPr>
              <w:t>整治要求</w:t>
            </w:r>
          </w:p>
        </w:tc>
        <w:tc>
          <w:tcPr>
            <w:tcW w:w="497" w:type="pct"/>
            <w:noWrap/>
            <w:vAlign w:val="center"/>
          </w:tcPr>
          <w:p>
            <w:pPr>
              <w:widowControl/>
              <w:jc w:val="center"/>
              <w:rPr>
                <w:bCs/>
                <w:kern w:val="0"/>
                <w:szCs w:val="21"/>
              </w:rPr>
            </w:pPr>
            <w:r>
              <w:rPr>
                <w:bCs/>
                <w:kern w:val="0"/>
                <w:szCs w:val="21"/>
              </w:rPr>
              <w:t>树标牌情况</w:t>
            </w:r>
          </w:p>
        </w:tc>
        <w:tc>
          <w:tcPr>
            <w:tcW w:w="565" w:type="pct"/>
            <w:noWrap/>
            <w:vAlign w:val="center"/>
          </w:tcPr>
          <w:p>
            <w:pPr>
              <w:widowControl/>
              <w:jc w:val="center"/>
              <w:rPr>
                <w:bCs/>
                <w:kern w:val="0"/>
                <w:szCs w:val="21"/>
              </w:rPr>
            </w:pPr>
            <w:r>
              <w:rPr>
                <w:bCs/>
                <w:kern w:val="0"/>
                <w:szCs w:val="21"/>
              </w:rPr>
              <w:t>整治方案制定情况</w:t>
            </w:r>
          </w:p>
        </w:tc>
        <w:tc>
          <w:tcPr>
            <w:tcW w:w="440" w:type="pct"/>
            <w:noWrap/>
            <w:vAlign w:val="center"/>
          </w:tcPr>
          <w:p>
            <w:pPr>
              <w:widowControl/>
              <w:jc w:val="center"/>
              <w:rPr>
                <w:bCs/>
                <w:kern w:val="0"/>
                <w:szCs w:val="21"/>
              </w:rPr>
            </w:pPr>
            <w:r>
              <w:rPr>
                <w:bCs/>
                <w:kern w:val="0"/>
                <w:szCs w:val="21"/>
              </w:rPr>
              <w:t>整治完成情况</w:t>
            </w:r>
          </w:p>
        </w:tc>
        <w:tc>
          <w:tcPr>
            <w:tcW w:w="390" w:type="pct"/>
            <w:noWrap/>
            <w:vAlign w:val="center"/>
          </w:tcPr>
          <w:p>
            <w:pPr>
              <w:widowControl/>
              <w:jc w:val="center"/>
              <w:rPr>
                <w:bCs/>
                <w:kern w:val="0"/>
                <w:szCs w:val="21"/>
              </w:rPr>
            </w:pPr>
            <w:r>
              <w:rPr>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spacing w:line="240" w:lineRule="exact"/>
              <w:jc w:val="center"/>
              <w:rPr>
                <w:bCs/>
                <w:kern w:val="0"/>
                <w:szCs w:val="21"/>
              </w:rPr>
            </w:pPr>
          </w:p>
        </w:tc>
        <w:tc>
          <w:tcPr>
            <w:tcW w:w="565" w:type="pct"/>
            <w:noWrap/>
            <w:vAlign w:val="center"/>
          </w:tcPr>
          <w:p>
            <w:pPr>
              <w:jc w:val="center"/>
              <w:rPr>
                <w:bCs/>
                <w:kern w:val="0"/>
                <w:szCs w:val="21"/>
              </w:rPr>
            </w:pPr>
          </w:p>
        </w:tc>
        <w:tc>
          <w:tcPr>
            <w:tcW w:w="440" w:type="pct"/>
            <w:noWrap/>
            <w:vAlign w:val="center"/>
          </w:tcPr>
          <w:p>
            <w:pPr>
              <w:jc w:val="center"/>
              <w:rPr>
                <w:bCs/>
                <w:kern w:val="0"/>
                <w:szCs w:val="21"/>
              </w:rPr>
            </w:pPr>
          </w:p>
        </w:tc>
        <w:tc>
          <w:tcPr>
            <w:tcW w:w="390" w:type="pct"/>
            <w:noWrap/>
            <w:vAlign w:val="center"/>
          </w:tcPr>
          <w:p>
            <w:pPr>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 w:type="pct"/>
            <w:noWrap/>
            <w:vAlign w:val="center"/>
          </w:tcPr>
          <w:p>
            <w:pPr>
              <w:widowControl/>
              <w:jc w:val="center"/>
              <w:rPr>
                <w:bCs/>
                <w:kern w:val="0"/>
                <w:szCs w:val="21"/>
              </w:rPr>
            </w:pPr>
          </w:p>
        </w:tc>
        <w:tc>
          <w:tcPr>
            <w:tcW w:w="508" w:type="pct"/>
            <w:noWrap/>
            <w:vAlign w:val="center"/>
          </w:tcPr>
          <w:p>
            <w:pPr>
              <w:widowControl/>
              <w:jc w:val="center"/>
              <w:rPr>
                <w:bCs/>
                <w:kern w:val="0"/>
                <w:szCs w:val="21"/>
              </w:rPr>
            </w:pPr>
          </w:p>
        </w:tc>
        <w:tc>
          <w:tcPr>
            <w:tcW w:w="654" w:type="pct"/>
            <w:noWrap/>
            <w:vAlign w:val="center"/>
          </w:tcPr>
          <w:p>
            <w:pPr>
              <w:widowControl/>
              <w:jc w:val="center"/>
              <w:rPr>
                <w:bCs/>
                <w:kern w:val="0"/>
                <w:szCs w:val="21"/>
              </w:rPr>
            </w:pPr>
          </w:p>
        </w:tc>
        <w:tc>
          <w:tcPr>
            <w:tcW w:w="580" w:type="pct"/>
            <w:noWrap/>
            <w:vAlign w:val="center"/>
          </w:tcPr>
          <w:p>
            <w:pPr>
              <w:widowControl/>
              <w:jc w:val="center"/>
              <w:rPr>
                <w:bCs/>
                <w:kern w:val="0"/>
                <w:szCs w:val="21"/>
              </w:rPr>
            </w:pPr>
          </w:p>
        </w:tc>
        <w:tc>
          <w:tcPr>
            <w:tcW w:w="525" w:type="pct"/>
            <w:noWrap/>
            <w:vAlign w:val="center"/>
          </w:tcPr>
          <w:p>
            <w:pPr>
              <w:widowControl/>
              <w:jc w:val="center"/>
              <w:rPr>
                <w:bCs/>
                <w:kern w:val="0"/>
                <w:szCs w:val="21"/>
              </w:rPr>
            </w:pPr>
          </w:p>
        </w:tc>
        <w:tc>
          <w:tcPr>
            <w:tcW w:w="405" w:type="pct"/>
            <w:noWrap/>
            <w:vAlign w:val="center"/>
          </w:tcPr>
          <w:p>
            <w:pPr>
              <w:widowControl/>
              <w:jc w:val="center"/>
              <w:rPr>
                <w:bCs/>
                <w:kern w:val="0"/>
                <w:szCs w:val="21"/>
              </w:rPr>
            </w:pPr>
          </w:p>
        </w:tc>
        <w:tc>
          <w:tcPr>
            <w:tcW w:w="497" w:type="pct"/>
            <w:noWrap/>
            <w:vAlign w:val="center"/>
          </w:tcPr>
          <w:p>
            <w:pPr>
              <w:widowControl/>
              <w:spacing w:line="240" w:lineRule="exact"/>
              <w:jc w:val="center"/>
              <w:rPr>
                <w:bCs/>
                <w:kern w:val="0"/>
                <w:szCs w:val="21"/>
              </w:rPr>
            </w:pPr>
          </w:p>
        </w:tc>
        <w:tc>
          <w:tcPr>
            <w:tcW w:w="565" w:type="pct"/>
            <w:noWrap/>
            <w:vAlign w:val="center"/>
          </w:tcPr>
          <w:p>
            <w:pPr>
              <w:widowControl/>
              <w:jc w:val="center"/>
              <w:rPr>
                <w:bCs/>
                <w:kern w:val="0"/>
                <w:szCs w:val="21"/>
              </w:rPr>
            </w:pPr>
          </w:p>
        </w:tc>
        <w:tc>
          <w:tcPr>
            <w:tcW w:w="440" w:type="pct"/>
            <w:noWrap/>
            <w:vAlign w:val="center"/>
          </w:tcPr>
          <w:p>
            <w:pPr>
              <w:widowControl/>
              <w:jc w:val="center"/>
              <w:rPr>
                <w:bCs/>
                <w:kern w:val="0"/>
                <w:szCs w:val="21"/>
              </w:rPr>
            </w:pPr>
          </w:p>
        </w:tc>
        <w:tc>
          <w:tcPr>
            <w:tcW w:w="390" w:type="pct"/>
            <w:noWrap/>
            <w:vAlign w:val="center"/>
          </w:tcPr>
          <w:p>
            <w:pPr>
              <w:widowControl/>
              <w:jc w:val="center"/>
              <w:rPr>
                <w:bCs/>
                <w:kern w:val="0"/>
                <w:szCs w:val="21"/>
              </w:rPr>
            </w:pPr>
          </w:p>
        </w:tc>
      </w:tr>
    </w:tbl>
    <w:p>
      <w:pPr>
        <w:shd w:val="clear" w:color="auto" w:fill="FFFFFF"/>
        <w:overflowPunct w:val="0"/>
        <w:autoSpaceDE w:val="0"/>
        <w:autoSpaceDN w:val="0"/>
        <w:adjustRightInd w:val="0"/>
        <w:snapToGrid w:val="0"/>
        <w:spacing w:line="510" w:lineRule="exact"/>
        <w:rPr>
          <w:rFonts w:eastAsia="方正仿宋简体"/>
          <w:kern w:val="0"/>
          <w:sz w:val="32"/>
          <w:szCs w:val="32"/>
        </w:rPr>
        <w:sectPr>
          <w:footerReference r:id="rId3" w:type="default"/>
          <w:pgSz w:w="11906" w:h="16838"/>
          <w:pgMar w:top="2098" w:right="1531" w:bottom="1984" w:left="1531" w:header="851" w:footer="992" w:gutter="0"/>
          <w:pgNumType w:fmt="numberInDash"/>
          <w:cols w:space="425" w:num="1"/>
          <w:docGrid w:type="lines" w:linePitch="312" w:charSpace="0"/>
        </w:sectPr>
      </w:pPr>
      <w:r>
        <w:rPr>
          <w:rFonts w:eastAsia="方正仿宋简体"/>
          <w:kern w:val="0"/>
          <w:sz w:val="32"/>
          <w:szCs w:val="32"/>
        </w:rPr>
        <w:br w:type="page"/>
      </w:r>
    </w:p>
    <w:p>
      <w:pPr>
        <w:spacing w:line="400" w:lineRule="exact"/>
        <w:ind w:firstLine="640" w:firstLineChars="200"/>
        <w:rPr>
          <w:rFonts w:hint="eastAsia" w:eastAsia="黑体"/>
          <w:sz w:val="32"/>
        </w:rPr>
      </w:pPr>
      <w:r>
        <w:rPr>
          <w:rFonts w:hint="eastAsia" w:eastAsia="黑体"/>
          <w:sz w:val="32"/>
        </w:rPr>
        <w:t>附件4</w:t>
      </w:r>
    </w:p>
    <w:p>
      <w:pPr>
        <w:spacing w:line="590" w:lineRule="exact"/>
        <w:jc w:val="center"/>
        <w:rPr>
          <w:rFonts w:eastAsia="仿宋_GB2312"/>
          <w:sz w:val="32"/>
          <w:szCs w:val="32"/>
        </w:rPr>
      </w:pPr>
      <w:r>
        <w:rPr>
          <w:rFonts w:hint="eastAsia" w:eastAsia="仿宋_GB2312"/>
          <w:sz w:val="32"/>
          <w:szCs w:val="32"/>
        </w:rPr>
        <w:t>2021年常州市武进区湟里镇太湖流域入河（湖）排污口排查整治清单</w:t>
      </w:r>
    </w:p>
    <w:tbl>
      <w:tblPr>
        <w:tblStyle w:val="6"/>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47"/>
        <w:gridCol w:w="832"/>
        <w:gridCol w:w="1375"/>
        <w:gridCol w:w="1313"/>
        <w:gridCol w:w="1446"/>
        <w:gridCol w:w="1557"/>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jc w:val="center"/>
        </w:trPr>
        <w:tc>
          <w:tcPr>
            <w:tcW w:w="298" w:type="pct"/>
            <w:vMerge w:val="restar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序号</w:t>
            </w:r>
          </w:p>
        </w:tc>
        <w:tc>
          <w:tcPr>
            <w:tcW w:w="789" w:type="pct"/>
            <w:vMerge w:val="restar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排污口名称</w:t>
            </w:r>
          </w:p>
        </w:tc>
        <w:tc>
          <w:tcPr>
            <w:tcW w:w="306" w:type="pct"/>
            <w:vMerge w:val="restar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属地村（居）</w:t>
            </w:r>
          </w:p>
        </w:tc>
        <w:tc>
          <w:tcPr>
            <w:tcW w:w="988" w:type="pct"/>
            <w:gridSpan w:val="2"/>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分类信息</w:t>
            </w:r>
          </w:p>
        </w:tc>
        <w:tc>
          <w:tcPr>
            <w:tcW w:w="532" w:type="pct"/>
            <w:vMerge w:val="restar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责任主体</w:t>
            </w:r>
          </w:p>
        </w:tc>
        <w:tc>
          <w:tcPr>
            <w:tcW w:w="572" w:type="pct"/>
            <w:vMerge w:val="restart"/>
            <w:noWrap/>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整改主管部门</w:t>
            </w:r>
          </w:p>
        </w:tc>
        <w:tc>
          <w:tcPr>
            <w:tcW w:w="1512" w:type="pct"/>
            <w:vMerge w:val="restar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blHeader/>
          <w:jc w:val="center"/>
        </w:trPr>
        <w:tc>
          <w:tcPr>
            <w:tcW w:w="298" w:type="pct"/>
            <w:vMerge w:val="continue"/>
            <w:vAlign w:val="center"/>
          </w:tcPr>
          <w:p>
            <w:pPr>
              <w:jc w:val="center"/>
              <w:rPr>
                <w:rFonts w:ascii="仿宋_GB2312" w:hAnsi="宋体" w:eastAsia="仿宋_GB2312" w:cs="宋体"/>
                <w:b/>
                <w:kern w:val="0"/>
                <w:sz w:val="18"/>
                <w:szCs w:val="18"/>
              </w:rPr>
            </w:pPr>
          </w:p>
        </w:tc>
        <w:tc>
          <w:tcPr>
            <w:tcW w:w="789" w:type="pct"/>
            <w:vMerge w:val="continue"/>
            <w:vAlign w:val="center"/>
          </w:tcPr>
          <w:p>
            <w:pPr>
              <w:jc w:val="center"/>
              <w:rPr>
                <w:rFonts w:ascii="仿宋_GB2312" w:hAnsi="宋体" w:eastAsia="仿宋_GB2312" w:cs="宋体"/>
                <w:b/>
                <w:kern w:val="0"/>
                <w:sz w:val="18"/>
                <w:szCs w:val="18"/>
              </w:rPr>
            </w:pPr>
          </w:p>
        </w:tc>
        <w:tc>
          <w:tcPr>
            <w:tcW w:w="306" w:type="pct"/>
            <w:vMerge w:val="continue"/>
            <w:vAlign w:val="center"/>
          </w:tcPr>
          <w:p>
            <w:pPr>
              <w:jc w:val="center"/>
              <w:rPr>
                <w:rFonts w:ascii="仿宋_GB2312" w:hAnsi="宋体" w:eastAsia="仿宋_GB2312" w:cs="宋体"/>
                <w:b/>
                <w:kern w:val="0"/>
                <w:sz w:val="18"/>
                <w:szCs w:val="18"/>
              </w:rPr>
            </w:pPr>
          </w:p>
        </w:tc>
        <w:tc>
          <w:tcPr>
            <w:tcW w:w="505" w:type="pc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大类</w:t>
            </w:r>
          </w:p>
        </w:tc>
        <w:tc>
          <w:tcPr>
            <w:tcW w:w="483" w:type="pct"/>
            <w:vAlign w:val="center"/>
          </w:tcPr>
          <w:p>
            <w:pPr>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小类</w:t>
            </w:r>
          </w:p>
        </w:tc>
        <w:tc>
          <w:tcPr>
            <w:tcW w:w="532" w:type="pct"/>
            <w:vMerge w:val="continue"/>
            <w:vAlign w:val="center"/>
          </w:tcPr>
          <w:p>
            <w:pPr>
              <w:jc w:val="center"/>
              <w:rPr>
                <w:rFonts w:ascii="仿宋_GB2312" w:hAnsi="宋体" w:eastAsia="仿宋_GB2312" w:cs="宋体"/>
                <w:b/>
                <w:kern w:val="0"/>
                <w:sz w:val="18"/>
                <w:szCs w:val="18"/>
              </w:rPr>
            </w:pPr>
          </w:p>
        </w:tc>
        <w:tc>
          <w:tcPr>
            <w:tcW w:w="572" w:type="pct"/>
            <w:vMerge w:val="continue"/>
            <w:noWrap/>
            <w:vAlign w:val="center"/>
          </w:tcPr>
          <w:p>
            <w:pPr>
              <w:jc w:val="center"/>
              <w:rPr>
                <w:rFonts w:ascii="仿宋_GB2312" w:hAnsi="宋体" w:eastAsia="仿宋_GB2312" w:cs="宋体"/>
                <w:b/>
                <w:kern w:val="0"/>
                <w:sz w:val="18"/>
                <w:szCs w:val="18"/>
              </w:rPr>
            </w:pPr>
          </w:p>
        </w:tc>
        <w:tc>
          <w:tcPr>
            <w:tcW w:w="1512" w:type="pct"/>
            <w:vMerge w:val="continue"/>
            <w:vAlign w:val="center"/>
          </w:tcPr>
          <w:p>
            <w:pPr>
              <w:jc w:val="center"/>
              <w:rPr>
                <w:rFonts w:ascii="仿宋_GB2312" w:hAnsi="宋体" w:eastAsia="仿宋_GB2312"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江苏省常州市武进区湟里镇原料路厂区雨水排口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西墅村</w:t>
            </w:r>
          </w:p>
        </w:tc>
        <w:tc>
          <w:tcPr>
            <w:tcW w:w="505"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noWrap/>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对西墅村雨洪排口进行封堵，设置封堵标志牌。（已封堵）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江苏省常州市武进区湟里镇新渎口种植业排口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江苏省常州市武进区湟里镇村前街城镇雨洪排口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spacing w:line="240" w:lineRule="atLeast"/>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江苏省常州市武进区湟里镇常州市欧尔迈新型建材有限公司河汊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2.湟里河入湖口，规范设置标志牌。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江苏省常州市武进区湟里镇南丰村4河汊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江苏省常州市武进区湟里镇庄河港闸站2河汊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江苏省常州市武进区湟里镇上埝村河汊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后坊村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江苏省常州市武进区湟里镇渎东村闸站河汊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江苏省常州市武进区湟里镇石坝头桥河汊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后坊村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江苏省常州市武进区湟里镇东庄上西侧河汊南西岸河口附近种植业排口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江苏省常州市武进区湟里镇埠新西路雨水排口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widowControl/>
              <w:spacing w:beforeLines="10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江苏省常州市武进区湟里镇南丰村河汊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江苏省常州市武进区湟里镇渎东村2河汊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江苏省常州市武进区湟里镇南堰线闸站河汊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江苏省常州市武进区湟里镇夜来香川菜馆德鑫大酒店生活污水排口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hint="eastAsia" w:ascii="仿宋_GB2312" w:eastAsia="仿宋_GB2312"/>
                <w:kern w:val="0"/>
                <w:sz w:val="18"/>
                <w:szCs w:val="18"/>
              </w:rPr>
            </w:pPr>
          </w:p>
          <w:p>
            <w:pPr>
              <w:jc w:val="center"/>
              <w:rPr>
                <w:rFonts w:hint="eastAsia"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10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江苏省常州市武进区湟里镇新渎桥河汊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2.入滆湖排口，规范设置标志牌。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江苏省常州市武进区湟里镇村前街22号河汊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江苏省常州市武进区湟里镇路家村河汊3</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2..入滆湖排口，规范设置标志牌。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江苏省常州市武进区湟里镇大圩塘水产村河汊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spacing w:before="120"/>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江苏省常州市武进区湟里镇湾头闸站河汊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江苏省常州市武进区湟里镇南塘闸站河汊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江苏省常州市武进区湟里镇武进市湟里环境监理中队雨水排口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10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河南村居民区雨洪排口，规范设置标志牌。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江苏省常州市武进区湟里镇下埝河汊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hint="eastAsia"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江苏省常州市武进区湟里镇泽源新材雨水排口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hint="eastAsia" w:ascii="仿宋_GB2312" w:eastAsia="仿宋_GB2312"/>
                <w:kern w:val="0"/>
                <w:sz w:val="18"/>
                <w:szCs w:val="18"/>
              </w:rPr>
            </w:pPr>
          </w:p>
          <w:p>
            <w:pPr>
              <w:jc w:val="center"/>
              <w:rPr>
                <w:rFonts w:hint="eastAsia" w:ascii="仿宋_GB2312" w:eastAsia="仿宋_GB2312"/>
                <w:kern w:val="0"/>
                <w:sz w:val="18"/>
                <w:szCs w:val="18"/>
              </w:rPr>
            </w:pPr>
            <w:r>
              <w:rPr>
                <w:rFonts w:hint="eastAsia" w:ascii="仿宋_GB2312" w:eastAsia="仿宋_GB2312"/>
                <w:kern w:val="0"/>
                <w:sz w:val="18"/>
                <w:szCs w:val="18"/>
              </w:rPr>
              <w:t>工业区雨洪排口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工业区雨洪排口，规范设置标志牌。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江苏省常州市武进区湟里镇湟村公路闸站河汊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hint="eastAsia"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江苏省常州市武进区湟里镇湾渎口河汊（超标排口）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beforeLines="5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29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江苏省常州市武进区湟里镇亚隆混凝土搅拌站东侧河汊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江苏省常州市武进区湟里镇河南路75号河汊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江苏省常州市武进区湟里镇湟村公路闸站河汊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江苏省常州市武进区湟里镇北干河河汊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江苏省常州市武进区湟里镇东庄上西侧80米河汊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江苏省常州市武进区湟里镇三家头3城镇雨洪排口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江苏省常州市武进区湟里镇庄河港水产养殖排污口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江苏省常州市武进区湟里镇江苏沙钢集团鑫瑞特钢有限公司南40米湟里河南岸1号种植业排口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农村工作局</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江苏省常州市武进区湟里镇迈步村河汊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39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江苏省常州市武进区湟里水北村东南100米河对岸河汊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1.健全黄礼盒长效化管理机制，持续推进整治，确保水质可达到Ⅲ类水体要求；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江苏省常州市武进区湟里镇三家头6河汊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江苏省常州市武进区湟里镇东方红桥闸站2河汊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beforeLines="10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江苏省常州市武进区湟里镇湾渎口闸站2种植业排口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村前村农田排口，规范设置标志牌。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江苏省常州市武进区湟里镇路家村水产养殖排污口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江苏省常州市武进区湟里镇立新北桥2河汊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江苏省常州市武进区湟里镇常州市飞宏建材有限公司东侧150米河汊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（嘉泽）</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江苏省常州市武进区湟里镇东方红桥种植业排口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村前村农田排口，规范设置标志牌。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江苏省常州市武进区湟里镇恒鑫大道闸站河汊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49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江苏省常州市武进区湟里镇河南路河汊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江苏省常州市武进区湟里镇村前街闸站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spacing w:before="120"/>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12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51</w:t>
            </w:r>
          </w:p>
        </w:tc>
        <w:tc>
          <w:tcPr>
            <w:tcW w:w="789" w:type="pct"/>
            <w:vAlign w:val="center"/>
          </w:tcPr>
          <w:p>
            <w:pPr>
              <w:spacing w:before="120"/>
              <w:jc w:val="center"/>
              <w:rPr>
                <w:rFonts w:ascii="仿宋_GB2312" w:eastAsia="仿宋_GB2312"/>
                <w:kern w:val="0"/>
                <w:sz w:val="18"/>
                <w:szCs w:val="18"/>
              </w:rPr>
            </w:pPr>
            <w:r>
              <w:rPr>
                <w:rFonts w:hint="eastAsia" w:ascii="仿宋_GB2312" w:eastAsia="仿宋_GB2312"/>
                <w:kern w:val="0"/>
                <w:sz w:val="18"/>
                <w:szCs w:val="18"/>
              </w:rPr>
              <w:t>江苏省常州市武进区湟里镇常州荣强建材西侧河汊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before="12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spacing w:before="120"/>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常州市武进东安木业制品厂闸站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对该排口进行封堵，设置封堵标志牌。（未找到，可能已经封堵）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江苏省常州市武进区湟里镇西野田城镇雨洪排口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湟里村农田排口，规范设置标志牌。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江苏省常州市武进区湟里镇渎东村种植业排口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widowControl/>
              <w:spacing w:beforeLines="5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西安村农田排口，规范设置标志牌。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江苏省常州市武进区湟里镇渎北闸站河汊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2.北干河入河闸口，规范设置标志牌。（正在重建）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57</w:t>
            </w:r>
          </w:p>
        </w:tc>
        <w:tc>
          <w:tcPr>
            <w:tcW w:w="789"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江苏省常州市武进区湟里镇河南路75号农业农村排污口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城镇（乡村）生活排口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河南村生活污水排口，规范设置标志牌。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58</w:t>
            </w:r>
          </w:p>
        </w:tc>
        <w:tc>
          <w:tcPr>
            <w:tcW w:w="789"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江苏省常州市武进区湟里镇南环路闸站河汊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59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江苏省常州市武进区湟里镇芸渎村城镇雨洪排口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村前村居民区雨洪排口，规范设置标志牌。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江苏省常州市武进区湟里镇迈步村涵闸河汊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江苏省常州市武进区湟里镇新渎口河汊（超标排口）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2.入滆湖排口，规范设置标志牌。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江苏省常州市武进区湟里镇常州荣强建材有限公司西侧河汊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spacing w:beforeLines="100"/>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江苏省常州市武进区湟里镇亚隆混凝土搅拌站东北200米河对岸雨水排口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工业区雨洪排口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江苏省常州市武进区湟里镇水北村</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工业区雨水排口，规范设置标志牌。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芸渎排涝站河汊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3.建立汛期排涝应急机制，开展闸站处水质跟踪监测。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江苏省常州市武进区湟里镇河南路75号农业农村排污口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城镇（乡村）生活排口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江苏省常州市武进区湟里镇河南村</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河南村生活污水排口，规范设置标志牌。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江苏省常州市武进区湟里镇湟廷花苑农家火锅金鼎·湟廷花苑生活污水排口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城镇（乡村）生活排口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江苏省常州市武进区湟里镇湟廷花苑农家火锅</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湟里村生活污水排口，规范设置标志牌。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江苏省常州市武进区湟里镇丫沟头闸站河汊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江苏省常州市武进区湟里镇丫沟头种植业排口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widowControl/>
              <w:spacing w:beforeLines="5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村前村农田排口，规范设置标志牌。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69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江苏省常州市武进区湟里镇三家头5城镇雨洪排口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江苏省常州市武进区湟里镇下埝3水产养殖排污口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江苏省常州市武进区湟里镇黄河头河汊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武宜村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江苏省常州市武进区湟里镇斜湖头河汊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江苏省常州市武进区湟里镇三家头4城镇雨洪排口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江苏省常州市武进区湟里镇圩上村北侧200米河汊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江苏省常州市武进区湟里镇舍上河汊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江苏省常州市武进区湟里镇迈步村2城镇雨洪排口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江苏省常州市武进区湟里镇湾渎口yk种植业排口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p>
          <w:p>
            <w:pPr>
              <w:jc w:val="center"/>
              <w:rPr>
                <w:rFonts w:ascii="仿宋_GB2312" w:eastAsia="仿宋_GB2312"/>
                <w:kern w:val="0"/>
                <w:sz w:val="18"/>
                <w:szCs w:val="18"/>
              </w:rPr>
            </w:pPr>
            <w:r>
              <w:rPr>
                <w:rFonts w:hint="eastAsia" w:ascii="仿宋_GB2312" w:eastAsia="仿宋_GB2312"/>
                <w:kern w:val="0"/>
                <w:sz w:val="18"/>
                <w:szCs w:val="18"/>
              </w:rPr>
              <w:t>对村前村口农田排口进行封堵，设置封堵标志牌。（已废弃）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79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江苏省常州市武进区湟里镇缪家村河汊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江苏省常州市武进区湟里镇北干河2河汊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江苏省常州市武进区湟里镇下埝2河汊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江苏省常州市武进区湟里镇环镇路污水处理厂排污口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城镇（乡村）生活排口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河南村生活污水排放口，规范设置标志牌。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江苏省常州市武进区湟里镇东方红桥闸站3河汊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江苏省常州市武进区湟里镇中学路60号河汊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江苏省常州市武进区湟里镇尧渎小桥水产养殖排污口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江苏省常州市武进区湟里镇村前街滆湖河汊（超标排口）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江苏省常州市武进区湟里镇大如亩闸站河汊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五巷村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89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江苏省常州市武进区湟里镇东庄上北侧200米河汊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江苏省常州市武进区湟里镇湟里镇人民政府雨水排口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湟里村居民区雨洪排口，规范设置排放标志牌。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江苏省常州市武进区湟里镇大圩塘水产村东侧100米河东岸水产养殖排口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江苏省常州市武进区湟里镇孟津河水产村闸站河汊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江苏省常州市武进区湟里镇官丰公路2厂区雨水排口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工业排污口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生活污水排口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责令企业进行封堵，设置封堵标志牌。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江苏省常州市武进区湟里镇恒鑫大道2河汊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江苏省常州市武进区湟里镇孟津河旁河叉</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江苏省常州市武进区湟里镇黄河头闸站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武宜村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江苏省常州市武进区嘉泽镇安欢渎河汊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99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江苏省常州市武进区湟里镇迈步村闸站河叉</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江苏省常州市武进区湟里镇斜湖头河汊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江苏省常州市武进区湟里镇环镇路沟渠</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江苏省常州市武进区湟里镇路家村河汊2</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江苏省常州市武进区湟里镇环镇路河汊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江苏省常州市武进区湟里镇南堰线排涝站河汊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对该排口进行封堵，设置封堵标志牌。（未找到，可能已封堵）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江苏省常州市武进区湟里镇西圩里东北400米河北岸水产养殖排口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江苏省常州市武进区湟里镇庄河港闸站3河汊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江苏省常州市武进区湟里镇渎北闸站2河汊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109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江苏省常州市武进区湟里镇湾渎口3城镇雨洪排口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江苏省常州市武进区湟里镇佳美厂区雨水排口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工业企业排污口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生活污水排口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责令企业进行封堵，设置封堵标志牌。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江苏省常州市武进区湟里镇亚隆混凝土搅拌站北侧湟里河对岸河汊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江苏省常州市武进区湟里镇河南路26号河汊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江苏省常州市武进区湟里镇南塘河汊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widowControl/>
              <w:spacing w:beforeLines="50"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对该排污口进行封堵，设置封堵标志牌。（已拆除）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江苏省常州市武进区湟里镇新渎口河汊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江苏省常州市武进区湟里埝上村北侧250米河汊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江苏省常州市武进区湟里镇东方红桥闸站河汊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江苏省常州市武进区湟里镇六报村河汊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江苏省常州市武进区湟里镇官丰公路闸站河汊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119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江苏省常州市武进区湟里镇安北新村闸站河汊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江苏省常州市武进区湟里镇武进区湟里镇大沈家村民委员会河汊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江苏省常州市武进区湟里镇南丰村2城镇雨洪排口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江苏省常州市武进区湟里镇水南村东北300米河汊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江苏省常州市武进区湟里镇大如亩种植业排口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五巷村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p>
          <w:p>
            <w:pPr>
              <w:jc w:val="center"/>
              <w:rPr>
                <w:rFonts w:ascii="仿宋_GB2312" w:eastAsia="仿宋_GB2312"/>
                <w:kern w:val="0"/>
                <w:sz w:val="18"/>
                <w:szCs w:val="18"/>
              </w:rPr>
            </w:pPr>
            <w:r>
              <w:rPr>
                <w:rFonts w:hint="eastAsia" w:ascii="仿宋_GB2312" w:eastAsia="仿宋_GB2312"/>
                <w:kern w:val="0"/>
                <w:sz w:val="18"/>
                <w:szCs w:val="18"/>
              </w:rPr>
              <w:t>五巷村农田排口，规范设置标志牌。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江苏省常州市武进区湟里镇北干河城镇雨洪排口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江苏省常州市武进区湟里镇东薛线闸站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史家村68号城镇雨洪排口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江苏省常州市武进区湟里镇大圩塘水产村河汊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129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江苏省常州市武进区湟里镇常州市飞宏建材有限公司东北侧130米河汊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江苏省常州市武进区湟里镇湾头河汊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江苏省常州市武进区湟里镇南丰村5城镇雨洪排口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江苏省常州市武进区湟里镇岳家村闸站水产养殖排污口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五巷村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江苏省常州市武进区湟里镇庄河港闸站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五巷村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江苏省常州市武进区湟里镇恒鑫大道河汊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江苏省常州市武进区湟里镇三家头2城镇雨洪排口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其他雨洪排口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江苏省常州市武进区湟里镇南塘河汊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对该排污口进行封堵，设置封堵标志牌。（已拆除）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江苏省常州市武进区湟里镇村前村闸站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江苏省常州市武进区湟里镇庄河港河汊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1.健全中干河长效化管理机制，持续推进整治，确保水质可达到Ⅲ类水体要求；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2.中干河入河排口，规范设置标志牌。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139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江苏省常州市武进区湟里镇立新北桥3城镇雨洪排口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常州市武进区湟里镇余科村城镇雨洪排口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西墅村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工业区雨水排口，规范设置雨水标志牌。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江苏省常州市武进区湟里镇村前街涵闸</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江苏省常州市武进区湟里镇南塘村河汊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江苏省常州市武进区湟里镇金泉路10号湟里集贸市场雨水排口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江苏省常州市武进区湟里镇傅家村河汊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江苏省常州市武进区湟里镇东庄上东北400米湟里河南岸排干</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江苏省常州市武进区湟里镇常州市福莱姆车辆配件有限公司闸站河汊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江苏省常州市武进区湟里镇新渎口河汊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149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江苏省常州市武进区湟里镇圩庄村闸站河汊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江苏省常州市武进区湟里镇孟津河河汊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江苏省常州市武进区湟里镇大长湾种植业排口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湟里村农田排水口，规范设置标志牌。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江苏省常州市武进区湟里镇迈步村城镇雨洪排口2</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江苏省常州市武进区湟里镇常州联能机械有限公司城镇雨洪排口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工业区雨水排口，规范设置雨水标志牌。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江苏省常州市武进区湟里镇斜湖头河汊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江苏省常州市武进区湟里镇尧渎小桥河汊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江苏省常州市武进区湟里镇安北新村河叉</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常州市武进区嘉泽镇苍沿河汊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（嘉泽）</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江苏省常州市武进区湟里镇江苏沙钢集团鑫瑞特钢有限公司南50米湟里河南岸2号种植业排口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159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江苏省常州市武进区湟里镇缪家村河汊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湟里河入滆湖河汊口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村前村（嘉泽）</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1.健全滆湖长效化管理机制，持续推进整治，确保水质可达到Ⅲ类水体要求；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江苏省常州市武进区湟里镇大块头闸站河汊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江苏省常州市武进区湟里水北村东南80米河汊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江苏省常州市武进区湟里镇湟村公路水渠</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常州市武进区湟里镇东方润安钢轧厂厂区雨水排口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西墅村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工业企业排污口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生活污水排口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生态环保岗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责令企业进行封堵，设置封堵标志牌。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江苏省常州市武进区湟里镇211县道鑫瑞特钢有限公司东侧50米涵闸排口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江苏省常州市武进区湟里镇西野田城镇雨洪排口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江苏省常州市武进区湟里镇摩修种植业排口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农村工作局</w:t>
            </w:r>
          </w:p>
        </w:tc>
        <w:tc>
          <w:tcPr>
            <w:tcW w:w="1512" w:type="pct"/>
            <w:vAlign w:val="center"/>
          </w:tcPr>
          <w:p>
            <w:pPr>
              <w:jc w:val="center"/>
              <w:rPr>
                <w:rFonts w:ascii="仿宋_GB2312" w:eastAsia="仿宋_GB2312"/>
                <w:kern w:val="0"/>
                <w:sz w:val="18"/>
                <w:szCs w:val="18"/>
              </w:rPr>
            </w:pPr>
          </w:p>
          <w:p>
            <w:pPr>
              <w:jc w:val="center"/>
              <w:rPr>
                <w:rFonts w:ascii="仿宋_GB2312" w:eastAsia="仿宋_GB2312"/>
                <w:kern w:val="0"/>
                <w:sz w:val="18"/>
                <w:szCs w:val="18"/>
              </w:rPr>
            </w:pPr>
            <w:r>
              <w:rPr>
                <w:rFonts w:hint="eastAsia" w:ascii="仿宋_GB2312" w:eastAsia="仿宋_GB2312"/>
                <w:kern w:val="0"/>
                <w:sz w:val="18"/>
                <w:szCs w:val="18"/>
              </w:rPr>
              <w:t>村前村农田排口，规范设置标志牌。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江苏省常州市武进区湟里镇中心河与北干河交界北侧支流</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169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江苏省常州市武进区湟里镇南环路2种植业排口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东安村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p>
          <w:p>
            <w:pPr>
              <w:jc w:val="center"/>
              <w:rPr>
                <w:rFonts w:ascii="仿宋_GB2312" w:eastAsia="仿宋_GB2312"/>
                <w:kern w:val="0"/>
                <w:sz w:val="18"/>
                <w:szCs w:val="18"/>
              </w:rPr>
            </w:pPr>
            <w:r>
              <w:rPr>
                <w:rFonts w:hint="eastAsia" w:ascii="仿宋_GB2312" w:eastAsia="仿宋_GB2312"/>
                <w:kern w:val="0"/>
                <w:sz w:val="18"/>
                <w:szCs w:val="18"/>
              </w:rPr>
              <w:t>东安村农田排口，规范设置标志牌。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江苏省常州市武进区湟里镇长干塘城镇雨洪排口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湟里村居民区雨洪排口，规范设置标志牌。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江苏省常州市武进区湟里镇立新北桥河汊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江苏省常州市武进区湟里镇武宜村综治办闸站河汊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武宜村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江苏省常州市武进区湟里镇环镇路种植业排口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农田排水口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缪家村农田排口，规范设置标志牌。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江苏省常州市武进区湟里镇夜来香川菜馆德鑫大酒店河汊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江苏省常州市武进区湟里镇路家村河汊（超标排口）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江苏省常州市武进区湟里镇泽源新材雨水排口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工业区雨洪排口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河南村雨水排口，规范设置雨水标志牌。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江苏省常州市武进区湟里镇河南村生活污水排放口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城镇（乡村）混合排口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1.加快污水管网的建设及河南村居民生活污水接管进程，进行雨污分流改造；</w:t>
            </w:r>
          </w:p>
          <w:p>
            <w:pPr>
              <w:jc w:val="center"/>
              <w:rPr>
                <w:rFonts w:ascii="仿宋_GB2312" w:eastAsia="仿宋_GB2312"/>
                <w:kern w:val="0"/>
                <w:sz w:val="18"/>
                <w:szCs w:val="18"/>
              </w:rPr>
            </w:pPr>
            <w:r>
              <w:rPr>
                <w:rFonts w:hint="eastAsia" w:ascii="仿宋_GB2312" w:eastAsia="仿宋_GB2312"/>
                <w:kern w:val="0"/>
                <w:sz w:val="18"/>
                <w:szCs w:val="18"/>
              </w:rPr>
              <w:t>2.河南村雨污混流口，规范设置标志牌。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江苏省常州市武进区湟里镇湟廷花苑农家火锅金鼎·湟廷花苑雨水排口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河南村雨水排口，规范设置雨水标志牌。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179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江苏省常州市武进区湟里镇北干河闸站河汊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香泉村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江苏省常州市武进区湟里镇西圩里东北350米水产养殖排口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岗角村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水产养殖排口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农业农技岗</w:t>
            </w:r>
          </w:p>
        </w:tc>
        <w:tc>
          <w:tcPr>
            <w:tcW w:w="1512" w:type="pct"/>
            <w:vAlign w:val="center"/>
          </w:tcPr>
          <w:p>
            <w:pPr>
              <w:spacing w:beforeLines="100"/>
              <w:jc w:val="center"/>
              <w:rPr>
                <w:rFonts w:ascii="仿宋_GB2312" w:eastAsia="仿宋_GB2312"/>
                <w:kern w:val="0"/>
                <w:sz w:val="18"/>
                <w:szCs w:val="18"/>
              </w:rPr>
            </w:pPr>
            <w:r>
              <w:rPr>
                <w:rFonts w:hint="eastAsia" w:ascii="仿宋_GB2312" w:eastAsia="仿宋_GB2312"/>
                <w:kern w:val="0"/>
                <w:sz w:val="18"/>
                <w:szCs w:val="18"/>
              </w:rPr>
              <w:t>1.建立长期监测机制，确保排污口水质可达到Ⅲ类水体要求；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181</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江苏省常州市武进区湟里镇晚步闸站河汊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182</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江苏省常州市武进区湟里镇湾渎口古渎河和滆湖交界处西侧南岸支浜</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150"/>
              <w:jc w:val="center"/>
              <w:rPr>
                <w:rFonts w:ascii="仿宋_GB2312" w:eastAsia="仿宋_GB2312"/>
                <w:kern w:val="0"/>
                <w:sz w:val="18"/>
                <w:szCs w:val="18"/>
              </w:rPr>
            </w:pPr>
            <w:r>
              <w:rPr>
                <w:rFonts w:hint="eastAsia" w:ascii="仿宋_GB2312" w:eastAsia="仿宋_GB2312"/>
                <w:kern w:val="0"/>
                <w:sz w:val="18"/>
                <w:szCs w:val="18"/>
              </w:rPr>
              <w:t>1.健全滆湖长效管理机制，持续推进整治，确保水质可达到Ⅲ类水体要求；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2.滆湖入湖排口，规范设置标志牌。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183</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江苏省常州市武进区湟里镇南堰线种植业排口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村西村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农业农村生产生活和城镇生活排口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城镇（乡村）混合排口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spacing w:beforeLines="50"/>
              <w:jc w:val="center"/>
              <w:rPr>
                <w:rFonts w:ascii="仿宋_GB2312" w:eastAsia="仿宋_GB2312"/>
                <w:kern w:val="0"/>
                <w:sz w:val="18"/>
                <w:szCs w:val="18"/>
              </w:rPr>
            </w:pPr>
            <w:r>
              <w:rPr>
                <w:rFonts w:hint="eastAsia" w:ascii="仿宋_GB2312" w:eastAsia="仿宋_GB2312"/>
                <w:kern w:val="0"/>
                <w:sz w:val="18"/>
                <w:szCs w:val="18"/>
              </w:rPr>
              <w:t>1.加快污水管网的建设及南堰线居民生活污水接管进程，进行雨污分流改造；</w:t>
            </w:r>
          </w:p>
          <w:p>
            <w:pPr>
              <w:jc w:val="center"/>
              <w:rPr>
                <w:rFonts w:ascii="仿宋_GB2312" w:eastAsia="仿宋_GB2312"/>
                <w:kern w:val="0"/>
                <w:sz w:val="18"/>
                <w:szCs w:val="18"/>
              </w:rPr>
            </w:pPr>
            <w:r>
              <w:rPr>
                <w:rFonts w:hint="eastAsia" w:ascii="仿宋_GB2312" w:eastAsia="仿宋_GB2312"/>
                <w:kern w:val="0"/>
                <w:sz w:val="18"/>
                <w:szCs w:val="18"/>
              </w:rPr>
              <w:t>2.南堰线雨污混流口，规范设置标志牌。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184</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江苏省常州市武进区湟里镇239省道河汊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185</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江苏省常州市武进区湟里镇南丰村3河汊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186</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江苏省常州市武进区湟里镇上许河汊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西鲁村</w:t>
            </w:r>
          </w:p>
        </w:tc>
        <w:tc>
          <w:tcPr>
            <w:tcW w:w="505" w:type="pct"/>
            <w:vAlign w:val="center"/>
          </w:tcPr>
          <w:p>
            <w:pPr>
              <w:widowControl/>
              <w:spacing w:line="240" w:lineRule="atLeast"/>
              <w:jc w:val="center"/>
              <w:textAlignment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1.健全新孟河长效管理机制，持续推进整治，确保水质可达到Ⅲ类水体要求；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2.新孟河入河闸口，规范设置标志牌。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187</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江苏省常州市武进区湟里镇老蒋炒菜烧烤龙虾湟里集贸市场雨水排口</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雨洪排口</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居民区雨洪排口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湟里村雨洪排口，规范设置标志牌。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188</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庙渎浜西闸站</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有闸、泵站、坝等的排口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1.健全孟津河长效管理机制，持续推进整治，确保水质可达到Ⅲ类水体要求；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2.孟津河入河闸口，规范设置标志牌。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189</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江苏省常州市武进区湟里镇边河沿河汊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后坊村</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1.健全北干河长效管理机制，持续推进整治，确保水质可达到Ⅲ类水体要求；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2.北干河入河排口，规范设置标志牌。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8" w:type="pct"/>
            <w:vAlign w:val="center"/>
          </w:tcPr>
          <w:p>
            <w:pPr>
              <w:jc w:val="center"/>
              <w:rPr>
                <w:rFonts w:ascii="仿宋_GB2312" w:eastAsia="仿宋_GB2312"/>
                <w:kern w:val="0"/>
                <w:sz w:val="18"/>
                <w:szCs w:val="18"/>
              </w:rPr>
            </w:pPr>
            <w:r>
              <w:rPr>
                <w:rFonts w:hint="eastAsia" w:ascii="仿宋_GB2312" w:eastAsia="仿宋_GB2312"/>
                <w:kern w:val="0"/>
                <w:sz w:val="18"/>
                <w:szCs w:val="18"/>
              </w:rPr>
              <w:t>190</w:t>
            </w:r>
          </w:p>
        </w:tc>
        <w:tc>
          <w:tcPr>
            <w:tcW w:w="789"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江苏省常州市武进区湟里镇小村前谈氏特种水产养殖公司西侧河汊</w:t>
            </w:r>
          </w:p>
        </w:tc>
        <w:tc>
          <w:tcPr>
            <w:tcW w:w="306" w:type="pct"/>
            <w:vAlign w:val="center"/>
          </w:tcPr>
          <w:p>
            <w:pPr>
              <w:jc w:val="center"/>
              <w:rPr>
                <w:rFonts w:ascii="仿宋_GB2312" w:eastAsia="仿宋_GB2312"/>
                <w:kern w:val="0"/>
                <w:sz w:val="18"/>
                <w:szCs w:val="18"/>
              </w:rPr>
            </w:pPr>
            <w:r>
              <w:rPr>
                <w:rFonts w:hint="eastAsia" w:ascii="仿宋_GB2312" w:eastAsia="仿宋_GB2312"/>
                <w:kern w:val="0"/>
                <w:sz w:val="18"/>
                <w:szCs w:val="18"/>
              </w:rPr>
              <w:t>村前村（嘉泽）</w:t>
            </w:r>
          </w:p>
        </w:tc>
        <w:tc>
          <w:tcPr>
            <w:tcW w:w="505" w:type="pct"/>
            <w:vAlign w:val="center"/>
          </w:tcPr>
          <w:p>
            <w:pPr>
              <w:jc w:val="center"/>
              <w:rPr>
                <w:rFonts w:ascii="仿宋_GB2312" w:eastAsia="仿宋_GB2312"/>
                <w:kern w:val="0"/>
                <w:sz w:val="18"/>
                <w:szCs w:val="18"/>
              </w:rPr>
            </w:pPr>
            <w:r>
              <w:rPr>
                <w:rFonts w:hint="eastAsia" w:ascii="仿宋_GB2312" w:eastAsia="仿宋_GB2312"/>
                <w:kern w:val="0"/>
                <w:sz w:val="18"/>
                <w:szCs w:val="18"/>
              </w:rPr>
              <w:t>沟渠、河港（涌）、排干等</w:t>
            </w:r>
          </w:p>
        </w:tc>
        <w:tc>
          <w:tcPr>
            <w:tcW w:w="483" w:type="pct"/>
            <w:vAlign w:val="center"/>
          </w:tcPr>
          <w:p>
            <w:pPr>
              <w:jc w:val="center"/>
              <w:rPr>
                <w:rFonts w:ascii="仿宋_GB2312" w:eastAsia="仿宋_GB2312"/>
                <w:kern w:val="0"/>
                <w:sz w:val="18"/>
                <w:szCs w:val="18"/>
              </w:rPr>
            </w:pPr>
            <w:r>
              <w:rPr>
                <w:rFonts w:hint="eastAsia" w:ascii="仿宋_GB2312" w:eastAsia="仿宋_GB2312"/>
                <w:kern w:val="0"/>
                <w:sz w:val="18"/>
                <w:szCs w:val="18"/>
              </w:rPr>
              <w:t>无闸、泵站、坝等的排口</w:t>
            </w:r>
          </w:p>
        </w:tc>
        <w:tc>
          <w:tcPr>
            <w:tcW w:w="532" w:type="pct"/>
            <w:vAlign w:val="center"/>
          </w:tcPr>
          <w:p>
            <w:pPr>
              <w:jc w:val="center"/>
              <w:rPr>
                <w:rFonts w:ascii="仿宋_GB2312" w:eastAsia="仿宋_GB2312"/>
                <w:kern w:val="0"/>
                <w:sz w:val="18"/>
                <w:szCs w:val="18"/>
              </w:rPr>
            </w:pPr>
            <w:r>
              <w:rPr>
                <w:rFonts w:hint="eastAsia" w:ascii="仿宋_GB2312" w:eastAsia="仿宋_GB2312"/>
                <w:kern w:val="0"/>
                <w:sz w:val="18"/>
                <w:szCs w:val="18"/>
              </w:rPr>
              <w:t>江苏省常州市武进区湟里镇人民政府</w:t>
            </w:r>
          </w:p>
        </w:tc>
        <w:tc>
          <w:tcPr>
            <w:tcW w:w="572" w:type="pct"/>
            <w:vAlign w:val="center"/>
          </w:tcPr>
          <w:p>
            <w:pPr>
              <w:jc w:val="center"/>
              <w:rPr>
                <w:rFonts w:ascii="仿宋_GB2312" w:eastAsia="仿宋_GB2312"/>
                <w:kern w:val="0"/>
                <w:sz w:val="18"/>
                <w:szCs w:val="18"/>
              </w:rPr>
            </w:pPr>
            <w:r>
              <w:rPr>
                <w:rFonts w:hint="eastAsia" w:ascii="仿宋_GB2312" w:eastAsia="仿宋_GB2312"/>
                <w:kern w:val="0"/>
                <w:sz w:val="18"/>
                <w:szCs w:val="18"/>
              </w:rPr>
              <w:t>水利综合管理服务中心湟里分中心</w:t>
            </w:r>
          </w:p>
        </w:tc>
        <w:tc>
          <w:tcPr>
            <w:tcW w:w="1512" w:type="pct"/>
            <w:vAlign w:val="center"/>
          </w:tcPr>
          <w:p>
            <w:pPr>
              <w:jc w:val="center"/>
              <w:rPr>
                <w:rFonts w:ascii="仿宋_GB2312" w:eastAsia="仿宋_GB2312"/>
                <w:kern w:val="0"/>
                <w:sz w:val="18"/>
                <w:szCs w:val="18"/>
              </w:rPr>
            </w:pPr>
            <w:r>
              <w:rPr>
                <w:rFonts w:hint="eastAsia" w:ascii="仿宋_GB2312" w:eastAsia="仿宋_GB2312"/>
                <w:kern w:val="0"/>
                <w:sz w:val="18"/>
                <w:szCs w:val="18"/>
              </w:rPr>
              <w:t>1.健全湟里河长效管理机制，持续推进整治，确保水质可达到Ⅲ类水体要求；</w:t>
            </w:r>
          </w:p>
          <w:p>
            <w:pPr>
              <w:jc w:val="center"/>
              <w:rPr>
                <w:rFonts w:ascii="仿宋_GB2312" w:eastAsia="仿宋_GB2312"/>
                <w:kern w:val="0"/>
                <w:sz w:val="18"/>
                <w:szCs w:val="18"/>
              </w:rPr>
            </w:pPr>
            <w:r>
              <w:rPr>
                <w:rFonts w:hint="eastAsia" w:ascii="仿宋_GB2312" w:eastAsia="仿宋_GB2312"/>
                <w:kern w:val="0"/>
                <w:sz w:val="18"/>
                <w:szCs w:val="18"/>
              </w:rPr>
              <w:t>2.湟里河入河排口，规范设置标志牌。</w:t>
            </w:r>
          </w:p>
        </w:tc>
      </w:tr>
    </w:tbl>
    <w:p>
      <w:pPr>
        <w:spacing w:line="590" w:lineRule="exact"/>
        <w:jc w:val="center"/>
        <w:rPr>
          <w:rFonts w:eastAsia="仿宋_GB2312"/>
          <w:sz w:val="32"/>
          <w:szCs w:val="32"/>
        </w:rPr>
      </w:pPr>
    </w:p>
    <w:p>
      <w:pPr>
        <w:shd w:val="clear" w:color="auto" w:fill="FFFFFF"/>
        <w:overflowPunct w:val="0"/>
        <w:autoSpaceDE w:val="0"/>
        <w:autoSpaceDN w:val="0"/>
        <w:adjustRightInd w:val="0"/>
        <w:snapToGrid w:val="0"/>
        <w:spacing w:line="510" w:lineRule="exact"/>
        <w:rPr>
          <w:rFonts w:eastAsia="方正仿宋简体"/>
          <w:kern w:val="0"/>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3C0041" w:csb1="A008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324C"/>
    <w:rsid w:val="00165CF5"/>
    <w:rsid w:val="00251D5D"/>
    <w:rsid w:val="002D71FA"/>
    <w:rsid w:val="002E4657"/>
    <w:rsid w:val="0070648D"/>
    <w:rsid w:val="008A4889"/>
    <w:rsid w:val="00A501D1"/>
    <w:rsid w:val="00AD4CE7"/>
    <w:rsid w:val="00C3324C"/>
    <w:rsid w:val="00F976DF"/>
    <w:rsid w:val="00FC557B"/>
    <w:rsid w:val="02CF1355"/>
    <w:rsid w:val="11975608"/>
    <w:rsid w:val="182D5366"/>
    <w:rsid w:val="2B1F5ADF"/>
    <w:rsid w:val="2BA56C02"/>
    <w:rsid w:val="32751BFC"/>
    <w:rsid w:val="32A466D6"/>
    <w:rsid w:val="41A24F50"/>
    <w:rsid w:val="54C84C1B"/>
    <w:rsid w:val="70A14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rFonts w:eastAsia="仿宋_GB2312"/>
      <w:sz w:val="18"/>
      <w:szCs w:val="18"/>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4406</Words>
  <Characters>25119</Characters>
  <Lines>209</Lines>
  <Paragraphs>58</Paragraphs>
  <TotalTime>4</TotalTime>
  <ScaleCrop>false</ScaleCrop>
  <LinksUpToDate>false</LinksUpToDate>
  <CharactersWithSpaces>29467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2021-12-16T06:15:00Z</dcterms:created>
  <dc:creator>Administrator</dc:creator>
  <cp:lastModifiedBy>昔年☘未凉</cp:lastModifiedBy>
  <cp:lastPrinted>2021-12-17T07:19:00Z</cp:lastPrinted>
  <dcterms:modified xsi:type="dcterms:W3CDTF">2021-12-27T01:19:38Z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C82642C39A2B42469AEDBE0511AD22DD</vt:lpwstr>
  </property>
</Properties>
</file>