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200"/>
        <w:jc w:val="center"/>
        <w:rPr>
          <w:rFonts w:ascii="Times New Roman" w:hAnsi="Times New Roman"/>
          <w:sz w:val="52"/>
        </w:rPr>
      </w:pPr>
    </w:p>
    <w:p>
      <w:pPr>
        <w:spacing w:after="200"/>
        <w:jc w:val="center"/>
        <w:rPr>
          <w:rFonts w:ascii="Times New Roman" w:hAnsi="Times New Roman"/>
          <w:sz w:val="52"/>
        </w:rPr>
      </w:pPr>
    </w:p>
    <w:p>
      <w:pPr>
        <w:spacing w:after="200"/>
        <w:jc w:val="center"/>
        <w:rPr>
          <w:rFonts w:ascii="Times New Roman" w:hAnsi="Times New Roman"/>
          <w:b/>
          <w:sz w:val="52"/>
        </w:rPr>
      </w:pPr>
    </w:p>
    <w:p>
      <w:pPr>
        <w:spacing w:after="200"/>
        <w:jc w:val="center"/>
        <w:rPr>
          <w:rFonts w:ascii="Times New Roman" w:hAnsi="Times New Roman"/>
          <w:sz w:val="52"/>
        </w:rPr>
      </w:pPr>
      <w:r>
        <w:rPr>
          <w:rFonts w:hint="eastAsia" w:ascii="宋体" w:hAnsi="宋体" w:cs="宋体"/>
          <w:sz w:val="52"/>
        </w:rPr>
        <w:t>江苏省固体（危险）废物</w:t>
      </w:r>
    </w:p>
    <w:p>
      <w:pPr>
        <w:spacing w:after="200"/>
        <w:jc w:val="center"/>
        <w:rPr>
          <w:rFonts w:ascii="Times New Roman" w:hAnsi="Times New Roman"/>
          <w:sz w:val="52"/>
        </w:rPr>
      </w:pPr>
      <w:r>
        <w:rPr>
          <w:rFonts w:hint="eastAsia" w:ascii="宋体" w:hAnsi="宋体" w:cs="宋体"/>
          <w:sz w:val="52"/>
        </w:rPr>
        <w:t>跨省（市）转移实施方案</w:t>
      </w:r>
    </w:p>
    <w:p>
      <w:pPr>
        <w:spacing w:after="200"/>
        <w:jc w:val="center"/>
        <w:rPr>
          <w:rFonts w:ascii="Times New Roman" w:hAnsi="Times New Roman"/>
          <w:sz w:val="52"/>
        </w:rPr>
      </w:pPr>
    </w:p>
    <w:p>
      <w:pPr>
        <w:spacing w:after="200"/>
        <w:jc w:val="center"/>
        <w:rPr>
          <w:rFonts w:ascii="Times New Roman" w:hAnsi="Times New Roman"/>
          <w:sz w:val="52"/>
        </w:rPr>
      </w:pPr>
    </w:p>
    <w:p>
      <w:pPr>
        <w:spacing w:after="200"/>
        <w:jc w:val="center"/>
        <w:rPr>
          <w:rFonts w:ascii="Times New Roman" w:hAnsi="Times New Roman"/>
          <w:sz w:val="22"/>
        </w:rPr>
      </w:pPr>
    </w:p>
    <w:p>
      <w:pPr>
        <w:spacing w:after="200"/>
        <w:jc w:val="left"/>
        <w:rPr>
          <w:rFonts w:ascii="Times New Roman" w:hAnsi="Times New Roman"/>
          <w:sz w:val="22"/>
        </w:rPr>
      </w:pPr>
    </w:p>
    <w:p>
      <w:pPr>
        <w:spacing w:after="200"/>
        <w:jc w:val="left"/>
        <w:rPr>
          <w:rFonts w:ascii="Times New Roman" w:hAnsi="Times New Roman"/>
          <w:sz w:val="22"/>
        </w:rPr>
      </w:pPr>
    </w:p>
    <w:p>
      <w:pPr>
        <w:tabs>
          <w:tab w:val="left" w:pos="5940"/>
        </w:tabs>
        <w:rPr>
          <w:rFonts w:ascii="Times New Roman" w:hAnsi="Times New Roman"/>
          <w:b/>
          <w:sz w:val="32"/>
        </w:rPr>
      </w:pPr>
      <w:r>
        <w:rPr>
          <w:rFonts w:ascii="宋体" w:hAnsi="宋体" w:cs="宋体"/>
          <w:b/>
          <w:sz w:val="32"/>
        </w:rPr>
        <w:t xml:space="preserve">          </w:t>
      </w:r>
      <w:r>
        <w:rPr>
          <w:rFonts w:hint="eastAsia" w:ascii="宋体" w:hAnsi="宋体" w:cs="宋体"/>
          <w:b/>
          <w:sz w:val="32"/>
        </w:rPr>
        <w:t>申请单位：</w:t>
      </w:r>
      <w:r>
        <w:rPr>
          <w:rFonts w:hint="eastAsia" w:ascii="宋体" w:hAnsi="宋体" w:cs="宋体"/>
          <w:b/>
          <w:sz w:val="32"/>
          <w:u w:val="single"/>
        </w:rPr>
        <w:t>常州市武进坊前电镀有限公司</w:t>
      </w:r>
      <w:r>
        <w:rPr>
          <w:rFonts w:ascii="Times New Roman" w:hAnsi="Times New Roman"/>
          <w:b/>
          <w:sz w:val="32"/>
          <w:u w:val="single"/>
        </w:rPr>
        <w:t xml:space="preserve"> </w:t>
      </w:r>
      <w:r>
        <w:rPr>
          <w:rFonts w:hint="eastAsia" w:ascii="宋体" w:hAnsi="宋体" w:cs="宋体"/>
          <w:b/>
          <w:sz w:val="32"/>
          <w:u w:val="single"/>
        </w:rPr>
        <w:t>（公章）</w:t>
      </w:r>
      <w:r>
        <w:rPr>
          <w:rFonts w:ascii="Times New Roman" w:hAnsi="Times New Roman"/>
          <w:b/>
          <w:sz w:val="32"/>
          <w:u w:val="single"/>
        </w:rPr>
        <w:t xml:space="preserve">  </w:t>
      </w:r>
      <w:r>
        <w:rPr>
          <w:rFonts w:ascii="Times New Roman" w:hAnsi="Times New Roman"/>
          <w:b/>
          <w:sz w:val="32"/>
        </w:rPr>
        <w:t xml:space="preserve">                                              </w:t>
      </w:r>
    </w:p>
    <w:p>
      <w:pPr>
        <w:tabs>
          <w:tab w:val="left" w:pos="5940"/>
        </w:tabs>
        <w:spacing w:after="200"/>
        <w:jc w:val="left"/>
        <w:rPr>
          <w:rFonts w:ascii="Times New Roman" w:hAnsi="Times New Roman"/>
          <w:b/>
          <w:sz w:val="32"/>
        </w:rPr>
      </w:pPr>
      <w:r>
        <w:rPr>
          <w:rFonts w:ascii="宋体" w:hAnsi="宋体" w:cs="宋体"/>
          <w:b/>
          <w:sz w:val="32"/>
        </w:rPr>
        <w:t xml:space="preserve">             </w:t>
      </w:r>
      <w:r>
        <w:rPr>
          <w:rFonts w:hint="eastAsia" w:ascii="宋体" w:hAnsi="宋体" w:cs="宋体"/>
          <w:b/>
          <w:sz w:val="32"/>
        </w:rPr>
        <w:t>填报日期：</w:t>
      </w:r>
      <w:r>
        <w:rPr>
          <w:rFonts w:ascii="Times New Roman" w:hAnsi="Times New Roman"/>
          <w:b/>
          <w:sz w:val="32"/>
          <w:u w:val="single"/>
        </w:rPr>
        <w:t xml:space="preserve"> 202</w:t>
      </w:r>
      <w:r>
        <w:rPr>
          <w:rFonts w:hint="eastAsia" w:ascii="Times New Roman" w:hAnsi="Times New Roman"/>
          <w:b/>
          <w:sz w:val="32"/>
          <w:u w:val="single"/>
        </w:rPr>
        <w:t>1</w:t>
      </w:r>
      <w:r>
        <w:rPr>
          <w:rFonts w:hint="eastAsia" w:ascii="宋体" w:hAnsi="宋体" w:cs="宋体"/>
          <w:b/>
          <w:sz w:val="32"/>
          <w:u w:val="single"/>
        </w:rPr>
        <w:t>年</w:t>
      </w:r>
      <w:r>
        <w:rPr>
          <w:rFonts w:ascii="Times New Roman" w:hAnsi="Times New Roman"/>
          <w:b/>
          <w:sz w:val="32"/>
          <w:u w:val="single"/>
        </w:rPr>
        <w:t xml:space="preserve">   </w:t>
      </w:r>
      <w:r>
        <w:rPr>
          <w:rFonts w:hint="eastAsia" w:ascii="Times New Roman" w:hAnsi="Times New Roman"/>
          <w:b/>
          <w:sz w:val="32"/>
          <w:u w:val="single"/>
        </w:rPr>
        <w:t>1</w:t>
      </w:r>
      <w:r>
        <w:rPr>
          <w:rFonts w:hint="eastAsia" w:ascii="Times New Roman" w:hAnsi="Times New Roman"/>
          <w:b/>
          <w:sz w:val="32"/>
          <w:u w:val="single"/>
          <w:lang w:val="en-US" w:eastAsia="zh-CN"/>
        </w:rPr>
        <w:t>1</w:t>
      </w:r>
      <w:r>
        <w:rPr>
          <w:rFonts w:hint="eastAsia" w:ascii="宋体" w:hAnsi="宋体" w:cs="宋体"/>
          <w:b/>
          <w:sz w:val="32"/>
          <w:u w:val="single"/>
        </w:rPr>
        <w:t>月</w:t>
      </w:r>
      <w:r>
        <w:rPr>
          <w:rFonts w:ascii="Times New Roman" w:hAnsi="Times New Roman"/>
          <w:b/>
          <w:sz w:val="32"/>
          <w:u w:val="single"/>
        </w:rPr>
        <w:t xml:space="preserve"> </w:t>
      </w:r>
      <w:r>
        <w:rPr>
          <w:rFonts w:hint="eastAsia" w:ascii="Times New Roman" w:hAnsi="Times New Roman"/>
          <w:b/>
          <w:sz w:val="32"/>
          <w:u w:val="single"/>
          <w:lang w:val="en-US" w:eastAsia="zh-CN"/>
        </w:rPr>
        <w:t>20</w:t>
      </w:r>
      <w:r>
        <w:rPr>
          <w:rFonts w:ascii="Times New Roman" w:hAnsi="Times New Roman"/>
          <w:b/>
          <w:sz w:val="32"/>
          <w:u w:val="single"/>
        </w:rPr>
        <w:t xml:space="preserve">   </w:t>
      </w:r>
      <w:r>
        <w:rPr>
          <w:rFonts w:hint="eastAsia" w:ascii="宋体" w:hAnsi="宋体" w:cs="宋体"/>
          <w:b/>
          <w:sz w:val="32"/>
          <w:u w:val="single"/>
        </w:rPr>
        <w:t>日</w:t>
      </w:r>
      <w:r>
        <w:rPr>
          <w:rFonts w:ascii="Times New Roman" w:hAnsi="Times New Roman"/>
          <w:b/>
          <w:sz w:val="32"/>
          <w:u w:val="single"/>
        </w:rPr>
        <w:t xml:space="preserve">                            </w:t>
      </w:r>
      <w:r>
        <w:rPr>
          <w:rFonts w:ascii="Times New Roman" w:hAnsi="Times New Roman"/>
          <w:b/>
          <w:sz w:val="32"/>
        </w:rPr>
        <w:t xml:space="preserve">   </w:t>
      </w:r>
    </w:p>
    <w:p>
      <w:pPr>
        <w:tabs>
          <w:tab w:val="left" w:pos="5940"/>
        </w:tabs>
        <w:spacing w:after="200" w:line="400" w:lineRule="auto"/>
        <w:jc w:val="left"/>
        <w:rPr>
          <w:rFonts w:ascii="Times New Roman" w:hAnsi="Times New Roman"/>
          <w:b/>
          <w:sz w:val="24"/>
        </w:rPr>
      </w:pPr>
    </w:p>
    <w:p>
      <w:pPr>
        <w:tabs>
          <w:tab w:val="left" w:pos="5940"/>
        </w:tabs>
        <w:spacing w:after="200" w:line="400" w:lineRule="auto"/>
        <w:jc w:val="center"/>
        <w:rPr>
          <w:rFonts w:ascii="Times New Roman" w:hAnsi="Times New Roman"/>
          <w:sz w:val="24"/>
        </w:rPr>
      </w:pPr>
      <w:r>
        <w:rPr>
          <w:rFonts w:hint="eastAsia" w:ascii="宋体" w:hAnsi="宋体" w:cs="宋体"/>
          <w:b/>
          <w:sz w:val="24"/>
        </w:rPr>
        <w:t>江苏省环境保护厅制</w:t>
      </w:r>
    </w:p>
    <w:p>
      <w:pPr>
        <w:tabs>
          <w:tab w:val="left" w:pos="5940"/>
        </w:tabs>
        <w:spacing w:after="200" w:line="400" w:lineRule="auto"/>
        <w:jc w:val="center"/>
        <w:rPr>
          <w:rFonts w:ascii="宋体" w:cs="宋体"/>
          <w:sz w:val="44"/>
        </w:rPr>
      </w:pPr>
    </w:p>
    <w:p>
      <w:pPr>
        <w:tabs>
          <w:tab w:val="left" w:pos="5940"/>
        </w:tabs>
        <w:spacing w:after="200" w:line="400" w:lineRule="auto"/>
        <w:jc w:val="center"/>
        <w:rPr>
          <w:rFonts w:ascii="宋体" w:cs="宋体"/>
          <w:sz w:val="44"/>
        </w:rPr>
      </w:pPr>
    </w:p>
    <w:p>
      <w:pPr>
        <w:tabs>
          <w:tab w:val="left" w:pos="5940"/>
        </w:tabs>
        <w:spacing w:after="200" w:line="400" w:lineRule="auto"/>
        <w:jc w:val="center"/>
        <w:rPr>
          <w:rFonts w:ascii="宋体" w:cs="宋体"/>
          <w:sz w:val="44"/>
        </w:rPr>
      </w:pPr>
    </w:p>
    <w:p>
      <w:pPr>
        <w:tabs>
          <w:tab w:val="left" w:pos="5940"/>
        </w:tabs>
        <w:spacing w:after="200" w:line="400" w:lineRule="auto"/>
        <w:jc w:val="center"/>
        <w:rPr>
          <w:rFonts w:ascii="宋体" w:cs="宋体"/>
          <w:sz w:val="44"/>
        </w:rPr>
      </w:pPr>
    </w:p>
    <w:p>
      <w:pPr>
        <w:tabs>
          <w:tab w:val="left" w:pos="5940"/>
        </w:tabs>
        <w:spacing w:after="200" w:line="400" w:lineRule="auto"/>
        <w:jc w:val="center"/>
        <w:rPr>
          <w:rFonts w:ascii="宋体" w:cs="宋体"/>
          <w:sz w:val="44"/>
        </w:rPr>
      </w:pPr>
    </w:p>
    <w:p>
      <w:pPr>
        <w:tabs>
          <w:tab w:val="left" w:pos="5940"/>
        </w:tabs>
        <w:spacing w:after="200" w:line="400" w:lineRule="auto"/>
        <w:jc w:val="center"/>
        <w:rPr>
          <w:rFonts w:ascii="Times New Roman" w:hAnsi="Times New Roman"/>
          <w:sz w:val="24"/>
        </w:rPr>
      </w:pPr>
      <w:r>
        <w:rPr>
          <w:rFonts w:hint="eastAsia" w:ascii="宋体" w:hAnsi="宋体" w:cs="宋体"/>
          <w:sz w:val="44"/>
        </w:rPr>
        <w:t>申请者声明</w:t>
      </w:r>
    </w:p>
    <w:p>
      <w:pPr>
        <w:spacing w:after="200" w:line="360" w:lineRule="auto"/>
        <w:ind w:left="-220" w:right="-220" w:firstLine="640"/>
        <w:jc w:val="left"/>
        <w:rPr>
          <w:rFonts w:ascii="Times New Roman" w:hAnsi="Times New Roman"/>
          <w:sz w:val="32"/>
        </w:rPr>
      </w:pPr>
      <w:r>
        <w:rPr>
          <w:rFonts w:hint="eastAsia" w:ascii="宋体" w:hAnsi="宋体" w:cs="宋体"/>
          <w:sz w:val="32"/>
        </w:rPr>
        <w:t>我代表申请单位郑重承诺：本实施方案所填资料是完整的和真实的。转移的危险废物名称、类别、代码、数量与实际相符。危险废物接受单位具备相应的处置利用能力和污染防治措施。委托有资质单位进行运输并按照制定的运输路线运输，保证转移的废物均到达接收单位进行安全处置处理，对转移过程中可能产生的环境风险提出合理的控制措施，实行跨省（市）转移网上报告，承担转移全过程监控责任。</w:t>
      </w:r>
    </w:p>
    <w:p>
      <w:pPr>
        <w:spacing w:after="200"/>
        <w:ind w:left="-220" w:right="-220" w:firstLine="1264"/>
        <w:jc w:val="left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                                </w:t>
      </w:r>
    </w:p>
    <w:p>
      <w:pPr>
        <w:spacing w:after="200"/>
        <w:ind w:right="-220"/>
        <w:jc w:val="left"/>
        <w:rPr>
          <w:rFonts w:ascii="Times New Roman" w:hAnsi="Times New Roman"/>
          <w:sz w:val="36"/>
        </w:rPr>
      </w:pPr>
      <w:r>
        <w:rPr>
          <w:rFonts w:ascii="宋体" w:hAnsi="宋体"/>
          <w:sz w:val="36"/>
        </w:rPr>
        <w:t xml:space="preserve">                          </w:t>
      </w:r>
      <w:r>
        <w:rPr>
          <w:rFonts w:hint="eastAsia" w:ascii="宋体" w:hAnsi="宋体" w:cs="宋体"/>
          <w:sz w:val="32"/>
        </w:rPr>
        <w:t>法人代表签字：</w:t>
      </w:r>
    </w:p>
    <w:p>
      <w:pPr>
        <w:spacing w:after="200"/>
        <w:ind w:right="-220"/>
        <w:rPr>
          <w:rFonts w:ascii="Times New Roman" w:hAnsi="Times New Roman"/>
          <w:sz w:val="36"/>
        </w:rPr>
      </w:pPr>
      <w:r>
        <w:rPr>
          <w:rFonts w:ascii="宋体" w:hAnsi="宋体"/>
          <w:sz w:val="32"/>
        </w:rPr>
        <w:t xml:space="preserve">                              </w:t>
      </w:r>
      <w:r>
        <w:rPr>
          <w:rFonts w:ascii="Times New Roman" w:hAnsi="Times New Roman"/>
          <w:sz w:val="36"/>
        </w:rPr>
        <w:t xml:space="preserve"> 202</w:t>
      </w:r>
      <w:r>
        <w:rPr>
          <w:rFonts w:hint="eastAsia" w:ascii="Times New Roman" w:hAnsi="Times New Roman"/>
          <w:sz w:val="36"/>
        </w:rPr>
        <w:t>1</w:t>
      </w:r>
      <w:r>
        <w:rPr>
          <w:rFonts w:ascii="Times New Roman" w:hAnsi="Times New Roman"/>
          <w:sz w:val="36"/>
        </w:rPr>
        <w:t xml:space="preserve"> </w:t>
      </w:r>
      <w:r>
        <w:rPr>
          <w:rFonts w:hint="eastAsia" w:ascii="宋体" w:hAnsi="宋体" w:cs="宋体"/>
          <w:sz w:val="32"/>
        </w:rPr>
        <w:t>年</w:t>
      </w:r>
      <w:r>
        <w:rPr>
          <w:rFonts w:ascii="Times New Roman" w:hAnsi="Times New Roman"/>
          <w:sz w:val="32"/>
        </w:rPr>
        <w:t xml:space="preserve">   </w:t>
      </w:r>
      <w:r>
        <w:rPr>
          <w:rFonts w:hint="eastAsia" w:ascii="Times New Roman" w:hAnsi="Times New Roman"/>
          <w:sz w:val="32"/>
        </w:rPr>
        <w:t>1</w:t>
      </w:r>
      <w:r>
        <w:rPr>
          <w:rFonts w:ascii="Times New Roman" w:hAnsi="Times New Roman"/>
          <w:sz w:val="32"/>
        </w:rPr>
        <w:t>1</w:t>
      </w:r>
      <w:r>
        <w:rPr>
          <w:rFonts w:hint="eastAsia" w:ascii="宋体" w:hAnsi="宋体" w:cs="宋体"/>
          <w:sz w:val="32"/>
        </w:rPr>
        <w:t>月</w:t>
      </w:r>
      <w:r>
        <w:rPr>
          <w:rFonts w:ascii="Times New Roman" w:hAnsi="Times New Roman"/>
          <w:sz w:val="32"/>
        </w:rPr>
        <w:t xml:space="preserve">  </w:t>
      </w:r>
      <w:r>
        <w:rPr>
          <w:rFonts w:hint="eastAsia" w:ascii="Times New Roman" w:hAnsi="Times New Roman"/>
          <w:sz w:val="32"/>
        </w:rPr>
        <w:t>2</w:t>
      </w:r>
      <w:r>
        <w:rPr>
          <w:rFonts w:ascii="Times New Roman" w:hAnsi="Times New Roman"/>
          <w:sz w:val="32"/>
        </w:rPr>
        <w:t xml:space="preserve">0 </w:t>
      </w:r>
      <w:r>
        <w:rPr>
          <w:rFonts w:hint="eastAsia" w:ascii="宋体" w:hAnsi="宋体" w:cs="宋体"/>
          <w:sz w:val="32"/>
        </w:rPr>
        <w:t>日</w:t>
      </w:r>
    </w:p>
    <w:p>
      <w:pPr>
        <w:spacing w:after="200"/>
        <w:ind w:left="-220" w:right="-220" w:firstLine="1264"/>
        <w:jc w:val="center"/>
        <w:rPr>
          <w:rFonts w:ascii="Times New Roman" w:hAnsi="Times New Roman"/>
          <w:sz w:val="36"/>
        </w:rPr>
      </w:pPr>
    </w:p>
    <w:p>
      <w:pPr>
        <w:spacing w:after="200"/>
        <w:jc w:val="left"/>
        <w:rPr>
          <w:rFonts w:ascii="宋体" w:cs="宋体"/>
          <w:sz w:val="28"/>
        </w:rPr>
      </w:pPr>
    </w:p>
    <w:p>
      <w:pPr>
        <w:spacing w:after="200"/>
        <w:jc w:val="left"/>
        <w:rPr>
          <w:rFonts w:ascii="宋体" w:cs="宋体"/>
          <w:sz w:val="28"/>
        </w:rPr>
      </w:pPr>
    </w:p>
    <w:p>
      <w:pPr>
        <w:spacing w:after="200"/>
        <w:jc w:val="left"/>
        <w:rPr>
          <w:rFonts w:ascii="宋体" w:cs="宋体"/>
          <w:sz w:val="28"/>
        </w:rPr>
      </w:pPr>
    </w:p>
    <w:p>
      <w:pPr>
        <w:spacing w:after="200"/>
        <w:jc w:val="left"/>
        <w:rPr>
          <w:rFonts w:ascii="宋体" w:cs="宋体"/>
          <w:sz w:val="28"/>
        </w:rPr>
      </w:pPr>
    </w:p>
    <w:p>
      <w:pPr>
        <w:spacing w:after="200"/>
        <w:jc w:val="left"/>
        <w:rPr>
          <w:rFonts w:ascii="宋体" w:cs="宋体"/>
          <w:sz w:val="28"/>
        </w:rPr>
      </w:pPr>
    </w:p>
    <w:p>
      <w:pPr>
        <w:spacing w:after="200"/>
        <w:jc w:val="left"/>
        <w:rPr>
          <w:rFonts w:ascii="宋体" w:cs="宋体"/>
          <w:sz w:val="28"/>
        </w:rPr>
      </w:pPr>
    </w:p>
    <w:p>
      <w:pPr>
        <w:spacing w:after="200"/>
        <w:jc w:val="left"/>
        <w:rPr>
          <w:rFonts w:ascii="宋体" w:cs="宋体"/>
          <w:sz w:val="28"/>
        </w:rPr>
      </w:pPr>
    </w:p>
    <w:p>
      <w:pPr>
        <w:spacing w:after="200"/>
        <w:jc w:val="left"/>
        <w:rPr>
          <w:rFonts w:ascii="宋体" w:cs="宋体"/>
          <w:sz w:val="28"/>
        </w:rPr>
      </w:pPr>
    </w:p>
    <w:p>
      <w:pPr>
        <w:spacing w:after="200"/>
        <w:jc w:val="left"/>
        <w:rPr>
          <w:rFonts w:ascii="宋体" w:cs="宋体"/>
          <w:sz w:val="28"/>
        </w:rPr>
      </w:pPr>
    </w:p>
    <w:p>
      <w:pPr>
        <w:spacing w:after="200"/>
        <w:jc w:val="left"/>
        <w:rPr>
          <w:rFonts w:ascii="Times New Roman" w:hAnsi="Times New Roman"/>
          <w:sz w:val="28"/>
        </w:rPr>
      </w:pPr>
      <w:r>
        <w:rPr>
          <w:rFonts w:hint="eastAsia" w:ascii="宋体" w:hAnsi="宋体" w:cs="宋体"/>
          <w:sz w:val="28"/>
        </w:rPr>
        <w:t>第一部分：拟转移废物基本情况</w:t>
      </w:r>
    </w:p>
    <w:tbl>
      <w:tblPr>
        <w:tblStyle w:val="5"/>
        <w:tblW w:w="9880" w:type="dxa"/>
        <w:tblInd w:w="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426"/>
        <w:gridCol w:w="1883"/>
        <w:gridCol w:w="1306"/>
        <w:gridCol w:w="2149"/>
        <w:gridCol w:w="3116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299" w:hRule="atLeast"/>
        </w:trPr>
        <w:tc>
          <w:tcPr>
            <w:tcW w:w="988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</w:pPr>
            <w:r>
              <w:rPr>
                <w:rFonts w:hint="eastAsia" w:ascii="宋体" w:hAnsi="宋体" w:cs="宋体"/>
                <w:sz w:val="24"/>
              </w:rPr>
              <w:t>表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hint="eastAsia" w:ascii="宋体" w:hAnsi="宋体" w:cs="宋体"/>
                <w:sz w:val="24"/>
              </w:rPr>
              <w:t>废物产生情况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346" w:hRule="atLeast"/>
        </w:trPr>
        <w:tc>
          <w:tcPr>
            <w:tcW w:w="988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 w:line="300" w:lineRule="auto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废物产生企业概况（企业投产时间、主要经营范围及规模）</w:t>
            </w:r>
            <w:r>
              <w:rPr>
                <w:rFonts w:ascii="Times New Roman" w:hAnsi="Times New Roman"/>
                <w:sz w:val="22"/>
              </w:rPr>
              <w:t xml:space="preserve">                                                               </w:t>
            </w:r>
          </w:p>
          <w:p>
            <w:pPr>
              <w:spacing w:after="200" w:line="300" w:lineRule="auto"/>
              <w:jc w:val="center"/>
            </w:pPr>
            <w:r>
              <w:rPr>
                <w:rFonts w:hint="eastAsia"/>
                <w:szCs w:val="21"/>
              </w:rPr>
              <w:t>企业概括：常州市武进坊前电镀有限公司创建于</w:t>
            </w:r>
            <w:r>
              <w:rPr>
                <w:szCs w:val="21"/>
              </w:rPr>
              <w:t>1984</w:t>
            </w:r>
            <w:r>
              <w:rPr>
                <w:rFonts w:hint="eastAsia"/>
                <w:szCs w:val="21"/>
              </w:rPr>
              <w:t>年，占地面积约为</w:t>
            </w:r>
            <w:r>
              <w:rPr>
                <w:szCs w:val="21"/>
              </w:rPr>
              <w:t>28.5</w:t>
            </w:r>
            <w:r>
              <w:rPr>
                <w:rFonts w:hint="eastAsia"/>
                <w:szCs w:val="21"/>
              </w:rPr>
              <w:t>亩。公司专业从事各类金属镀件的表面加工处理，主要产品有镀镍、镀锌、镀铬、镀装饰铬、镀金银、镀三元合金等。公司目前生产制度为一班制，每班</w:t>
            </w:r>
            <w:r>
              <w:rPr>
                <w:szCs w:val="21"/>
              </w:rPr>
              <w:t>8</w:t>
            </w:r>
            <w:r>
              <w:rPr>
                <w:rFonts w:hint="eastAsia"/>
                <w:szCs w:val="21"/>
              </w:rPr>
              <w:t>小时，年有效工作日为</w:t>
            </w:r>
            <w:r>
              <w:rPr>
                <w:szCs w:val="21"/>
              </w:rPr>
              <w:t>300</w:t>
            </w:r>
            <w:r>
              <w:rPr>
                <w:rFonts w:hint="eastAsia"/>
                <w:szCs w:val="21"/>
              </w:rPr>
              <w:t>天，职工人数为</w:t>
            </w:r>
            <w:r>
              <w:rPr>
                <w:szCs w:val="21"/>
              </w:rPr>
              <w:t>200</w:t>
            </w:r>
            <w:r>
              <w:rPr>
                <w:rFonts w:hint="eastAsia"/>
                <w:szCs w:val="21"/>
              </w:rPr>
              <w:t>人。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1" w:hRule="atLeast"/>
        </w:trPr>
        <w:tc>
          <w:tcPr>
            <w:tcW w:w="988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产品及产废情况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1" w:hRule="atLeast"/>
        </w:trPr>
        <w:tc>
          <w:tcPr>
            <w:tcW w:w="461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产品情况</w:t>
            </w:r>
          </w:p>
        </w:tc>
        <w:tc>
          <w:tcPr>
            <w:tcW w:w="526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产生危险废物情况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91" w:hRule="atLeast"/>
        </w:trPr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产品名称</w:t>
            </w: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主要成分化学名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年产量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废物名称</w:t>
            </w: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年产生量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9" w:hRule="atLeast"/>
        </w:trPr>
        <w:tc>
          <w:tcPr>
            <w:tcW w:w="142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金属表面处理</w:t>
            </w:r>
          </w:p>
        </w:tc>
        <w:tc>
          <w:tcPr>
            <w:tcW w:w="18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镍、锌、铬酸、盐酸、硫酸</w:t>
            </w:r>
          </w:p>
        </w:tc>
        <w:tc>
          <w:tcPr>
            <w:tcW w:w="13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3600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综合污泥</w:t>
            </w: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580</w:t>
            </w:r>
            <w:r>
              <w:rPr>
                <w:rFonts w:hint="eastAsia" w:ascii="Times New Roman" w:hAnsi="Times New Roman"/>
                <w:szCs w:val="24"/>
              </w:rPr>
              <w:t>吨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9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含镍污泥</w:t>
            </w: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280</w:t>
            </w:r>
            <w:r>
              <w:rPr>
                <w:rFonts w:hint="eastAsia" w:ascii="Times New Roman" w:hAnsi="Times New Roman"/>
                <w:szCs w:val="24"/>
              </w:rPr>
              <w:t>吨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9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含铜污泥</w:t>
            </w: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21</w:t>
            </w:r>
            <w:r>
              <w:rPr>
                <w:rFonts w:ascii="Times New Roman" w:hAnsi="Times New Roman"/>
                <w:szCs w:val="24"/>
              </w:rPr>
              <w:t>0</w:t>
            </w:r>
            <w:r>
              <w:rPr>
                <w:rFonts w:hint="eastAsia" w:ascii="Times New Roman" w:hAnsi="Times New Roman"/>
                <w:szCs w:val="24"/>
              </w:rPr>
              <w:t>吨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9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含铬污泥</w:t>
            </w: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480</w:t>
            </w:r>
            <w:r>
              <w:rPr>
                <w:rFonts w:hint="eastAsia" w:ascii="Times New Roman" w:hAnsi="Times New Roman"/>
                <w:szCs w:val="24"/>
              </w:rPr>
              <w:t>吨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9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13" w:hRule="atLeast"/>
        </w:trPr>
        <w:tc>
          <w:tcPr>
            <w:tcW w:w="142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13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3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3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92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13" w:hRule="atLeast"/>
        </w:trPr>
        <w:tc>
          <w:tcPr>
            <w:tcW w:w="142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13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3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3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13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</w:tbl>
    <w:p>
      <w:pPr>
        <w:spacing w:after="200"/>
        <w:jc w:val="left"/>
        <w:rPr>
          <w:rFonts w:ascii="Times New Roman" w:hAnsi="Times New Roman"/>
          <w:sz w:val="28"/>
        </w:rPr>
      </w:pPr>
    </w:p>
    <w:p>
      <w:pPr>
        <w:spacing w:after="200"/>
        <w:jc w:val="left"/>
        <w:rPr>
          <w:rFonts w:ascii="Times New Roman" w:hAnsi="Times New Roman"/>
          <w:sz w:val="28"/>
        </w:rPr>
      </w:pPr>
    </w:p>
    <w:tbl>
      <w:tblPr>
        <w:tblStyle w:val="5"/>
        <w:tblW w:w="0" w:type="auto"/>
        <w:tblInd w:w="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728"/>
        <w:gridCol w:w="1705"/>
        <w:gridCol w:w="2483"/>
        <w:gridCol w:w="1873"/>
        <w:gridCol w:w="2044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995" w:hRule="atLeast"/>
        </w:trPr>
        <w:tc>
          <w:tcPr>
            <w:tcW w:w="983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ind w:left="54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hint="eastAsia" w:ascii="宋体" w:hAnsi="宋体" w:cs="宋体"/>
                <w:sz w:val="28"/>
              </w:rPr>
              <w:t>表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hint="eastAsia" w:ascii="宋体" w:hAnsi="宋体" w:cs="宋体"/>
                <w:sz w:val="28"/>
              </w:rPr>
              <w:t>与申请转移废物相关的生产工艺</w:t>
            </w:r>
          </w:p>
          <w:p>
            <w:pPr>
              <w:rPr>
                <w:rFonts w:ascii="Times New Roman"/>
                <w:szCs w:val="24"/>
              </w:rPr>
            </w:pPr>
            <w:r>
              <w:rPr>
                <w:rFonts w:hint="eastAsia" w:ascii="Times New Roman"/>
                <w:color w:val="000000"/>
                <w:szCs w:val="24"/>
              </w:rPr>
              <w:t>文子描述：</w:t>
            </w:r>
            <w:r>
              <w:rPr>
                <w:rFonts w:ascii="Times New Roman"/>
                <w:szCs w:val="24"/>
              </w:rPr>
              <w:t xml:space="preserve"> </w:t>
            </w:r>
            <w:r>
              <w:rPr>
                <w:rFonts w:hint="eastAsia" w:ascii="Times New Roman"/>
                <w:szCs w:val="24"/>
              </w:rPr>
              <w:t>含氰废水、含铬废水、重金属废水、综合废水加药进行预处理，然后进入调节池中，进过调节</w:t>
            </w:r>
            <w:r>
              <w:rPr>
                <w:rFonts w:ascii="Times New Roman"/>
                <w:szCs w:val="24"/>
              </w:rPr>
              <w:t>PH</w:t>
            </w:r>
            <w:r>
              <w:rPr>
                <w:rFonts w:hint="eastAsia" w:ascii="Times New Roman"/>
                <w:szCs w:val="24"/>
              </w:rPr>
              <w:t>、加药沉淀、板框压滤、石英砂过滤、活性炭过滤、超滤、反渗透处理后得到的中水部分回用，部分接管至污水处理厂。</w:t>
            </w:r>
          </w:p>
          <w:p>
            <w:pPr>
              <w:rPr>
                <w:rFonts w:ascii="Times New Roman"/>
                <w:szCs w:val="24"/>
              </w:rPr>
            </w:pPr>
            <w:r>
              <w:rPr>
                <w:rFonts w:hint="eastAsia" w:ascii="Times New Roman"/>
                <w:szCs w:val="24"/>
              </w:rPr>
              <w:t>沉淀池：废水进入沉淀池中进行沉淀，下层污泥用板框压滤机压滤，污泥外运处理，滤液与上层清液去石英砂过滤器进行过滤。</w:t>
            </w:r>
          </w:p>
          <w:p>
            <w:pPr>
              <w:rPr>
                <w:rFonts w:ascii="Times New Roman"/>
                <w:szCs w:val="24"/>
              </w:rPr>
            </w:pPr>
          </w:p>
          <w:p>
            <w:pPr>
              <w:spacing w:after="200"/>
              <w:jc w:val="left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工艺流程图</w:t>
            </w:r>
          </w:p>
          <w:p>
            <w:pPr>
              <w:spacing w:after="200"/>
              <w:ind w:left="540"/>
              <w:jc w:val="left"/>
              <w:rPr>
                <w:rFonts w:ascii="宋体" w:cs="宋体"/>
                <w:sz w:val="28"/>
              </w:rPr>
            </w:pPr>
            <w:r>
              <w:drawing>
                <wp:inline distT="0" distB="0" distL="0" distR="0">
                  <wp:extent cx="5669280" cy="661416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280" cy="661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0"/>
              <w:jc w:val="left"/>
              <w:rPr>
                <w:rFonts w:ascii="宋体" w:cs="宋体"/>
                <w:sz w:val="24"/>
              </w:rPr>
            </w:pPr>
          </w:p>
          <w:p>
            <w:pPr>
              <w:spacing w:after="200"/>
              <w:jc w:val="left"/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00" w:hRule="atLeast"/>
        </w:trPr>
        <w:tc>
          <w:tcPr>
            <w:tcW w:w="983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表</w:t>
            </w:r>
            <w:r>
              <w:rPr>
                <w:rFonts w:ascii="Times New Roman" w:hAnsi="Times New Roman"/>
                <w:sz w:val="24"/>
              </w:rPr>
              <w:t xml:space="preserve">3   </w:t>
            </w:r>
            <w:r>
              <w:rPr>
                <w:rFonts w:hint="eastAsia" w:ascii="宋体" w:hAnsi="宋体" w:cs="宋体"/>
                <w:sz w:val="24"/>
              </w:rPr>
              <w:t>废物组分、特性（详见附件）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00" w:hRule="atLeast"/>
        </w:trPr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废物名称</w:t>
            </w: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主要组分</w:t>
            </w: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相应比例（</w:t>
            </w:r>
            <w:r>
              <w:rPr>
                <w:rFonts w:ascii="Times New Roman" w:hAnsi="Times New Roman"/>
                <w:sz w:val="18"/>
                <w:szCs w:val="18"/>
              </w:rPr>
              <w:t>%</w:t>
            </w:r>
            <w:r>
              <w:rPr>
                <w:rFonts w:hint="eastAsia" w:ascii="宋体" w:hAnsi="宋体" w:cs="宋体"/>
                <w:sz w:val="18"/>
                <w:szCs w:val="18"/>
              </w:rPr>
              <w:t>）</w:t>
            </w:r>
          </w:p>
        </w:tc>
        <w:tc>
          <w:tcPr>
            <w:tcW w:w="1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危害特性</w:t>
            </w:r>
          </w:p>
        </w:tc>
        <w:tc>
          <w:tcPr>
            <w:tcW w:w="2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形态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8" w:hRule="atLeast"/>
        </w:trPr>
        <w:tc>
          <w:tcPr>
            <w:tcW w:w="17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 w:ascii="Times New Roman" w:hAnsi="Times New Roman"/>
                <w:color w:val="000000"/>
                <w:szCs w:val="21"/>
              </w:rPr>
              <w:t>综合污泥</w:t>
            </w: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镍</w:t>
            </w: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2.9</w:t>
            </w:r>
          </w:p>
        </w:tc>
        <w:tc>
          <w:tcPr>
            <w:tcW w:w="187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腐蚀性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毒性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■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易燃性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反应性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感染性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</w:tc>
        <w:tc>
          <w:tcPr>
            <w:tcW w:w="204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■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半固态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粉末态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颗粒态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液态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98" w:hRule="atLeast"/>
        </w:trPr>
        <w:tc>
          <w:tcPr>
            <w:tcW w:w="17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铜</w:t>
            </w: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1.8</w:t>
            </w:r>
          </w:p>
        </w:tc>
        <w:tc>
          <w:tcPr>
            <w:tcW w:w="18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" w:hRule="atLeast"/>
        </w:trPr>
        <w:tc>
          <w:tcPr>
            <w:tcW w:w="17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8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" w:hRule="atLeast"/>
        </w:trPr>
        <w:tc>
          <w:tcPr>
            <w:tcW w:w="17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8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91" w:hRule="atLeast"/>
        </w:trPr>
        <w:tc>
          <w:tcPr>
            <w:tcW w:w="17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8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83" w:hRule="atLeast"/>
        </w:trPr>
        <w:tc>
          <w:tcPr>
            <w:tcW w:w="172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含镍污泥</w:t>
            </w:r>
          </w:p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镍</w:t>
            </w: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3.0</w:t>
            </w:r>
          </w:p>
        </w:tc>
        <w:tc>
          <w:tcPr>
            <w:tcW w:w="187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腐蚀性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毒性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■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易燃性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反应性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感染性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</w:tc>
        <w:tc>
          <w:tcPr>
            <w:tcW w:w="204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■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半固态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粉末态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颗粒态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液态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25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00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1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15" w:hRule="atLeast"/>
        </w:trPr>
        <w:tc>
          <w:tcPr>
            <w:tcW w:w="1728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含铜污泥</w:t>
            </w:r>
          </w:p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铜</w:t>
            </w: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2.8</w:t>
            </w:r>
          </w:p>
        </w:tc>
        <w:tc>
          <w:tcPr>
            <w:tcW w:w="1873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腐蚀性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毒性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■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易燃性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反应性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感染性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</w:tc>
        <w:tc>
          <w:tcPr>
            <w:tcW w:w="2044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■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半固态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粉末态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颗粒态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液态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00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15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0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35" w:hRule="atLeast"/>
        </w:trPr>
        <w:tc>
          <w:tcPr>
            <w:tcW w:w="1728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rPr>
                <w:rFonts w:ascii="宋体" w:cs="宋体"/>
                <w:sz w:val="22"/>
              </w:rPr>
            </w:pPr>
            <w:r>
              <w:rPr>
                <w:rFonts w:hint="eastAsia" w:ascii="宋体" w:cs="宋体"/>
                <w:sz w:val="22"/>
              </w:rPr>
              <w:t>含铬污泥</w:t>
            </w:r>
          </w:p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cs="宋体"/>
                <w:sz w:val="22"/>
              </w:rPr>
              <w:t>铬</w:t>
            </w: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cs="宋体"/>
                <w:sz w:val="22"/>
              </w:rPr>
              <w:t>3.2</w:t>
            </w:r>
          </w:p>
        </w:tc>
        <w:tc>
          <w:tcPr>
            <w:tcW w:w="187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腐蚀性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毒性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■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易燃性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反应性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感染性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</w:tc>
        <w:tc>
          <w:tcPr>
            <w:tcW w:w="204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■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半固态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粉末态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颗粒态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液态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70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00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10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</w:tr>
    </w:tbl>
    <w:p>
      <w:pPr>
        <w:spacing w:after="200"/>
        <w:jc w:val="left"/>
        <w:rPr>
          <w:rFonts w:ascii="宋体" w:hAnsi="宋体" w:cs="宋体"/>
          <w:sz w:val="28"/>
        </w:rPr>
      </w:pPr>
    </w:p>
    <w:p>
      <w:pPr>
        <w:spacing w:after="200"/>
        <w:jc w:val="left"/>
        <w:rPr>
          <w:rFonts w:ascii="宋体" w:hAnsi="宋体" w:cs="宋体"/>
          <w:sz w:val="28"/>
        </w:rPr>
      </w:pPr>
    </w:p>
    <w:p>
      <w:pPr>
        <w:spacing w:after="200"/>
        <w:jc w:val="left"/>
        <w:rPr>
          <w:rFonts w:ascii="宋体" w:hAnsi="宋体" w:cs="宋体"/>
          <w:sz w:val="28"/>
        </w:rPr>
      </w:pPr>
    </w:p>
    <w:p>
      <w:pPr>
        <w:spacing w:after="200"/>
        <w:jc w:val="left"/>
        <w:rPr>
          <w:rFonts w:ascii="宋体" w:hAnsi="宋体" w:cs="宋体"/>
          <w:sz w:val="28"/>
        </w:rPr>
      </w:pPr>
    </w:p>
    <w:p>
      <w:pPr>
        <w:spacing w:after="200"/>
        <w:jc w:val="left"/>
        <w:rPr>
          <w:rFonts w:ascii="宋体" w:hAnsi="宋体" w:cs="宋体"/>
          <w:sz w:val="28"/>
        </w:rPr>
      </w:pPr>
    </w:p>
    <w:p>
      <w:pPr>
        <w:spacing w:after="200"/>
        <w:jc w:val="left"/>
        <w:rPr>
          <w:rFonts w:ascii="宋体" w:hAnsi="宋体" w:cs="宋体"/>
          <w:sz w:val="28"/>
        </w:rPr>
      </w:pPr>
    </w:p>
    <w:p>
      <w:pPr>
        <w:spacing w:after="200"/>
        <w:jc w:val="left"/>
        <w:rPr>
          <w:rFonts w:ascii="Times New Roman" w:hAnsi="Times New Roman"/>
          <w:sz w:val="28"/>
        </w:rPr>
      </w:pPr>
      <w:r>
        <w:rPr>
          <w:rFonts w:hint="eastAsia" w:ascii="宋体" w:hAnsi="宋体" w:cs="宋体"/>
          <w:sz w:val="28"/>
        </w:rPr>
        <w:t>第二部分：废物包装、运输情况</w:t>
      </w:r>
    </w:p>
    <w:tbl>
      <w:tblPr>
        <w:tblStyle w:val="5"/>
        <w:tblW w:w="0" w:type="auto"/>
        <w:tblInd w:w="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15"/>
        <w:gridCol w:w="1634"/>
        <w:gridCol w:w="2075"/>
        <w:gridCol w:w="1421"/>
        <w:gridCol w:w="1379"/>
        <w:gridCol w:w="2361"/>
        <w:gridCol w:w="218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cantSplit/>
          <w:trHeight w:val="559" w:hRule="atLeast"/>
        </w:trPr>
        <w:tc>
          <w:tcPr>
            <w:tcW w:w="98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sz w:val="22"/>
              </w:rPr>
            </w:pPr>
            <w:r>
              <w:rPr>
                <w:rFonts w:hint="eastAsia" w:ascii="宋体" w:hAnsi="宋体" w:cs="宋体"/>
                <w:b/>
                <w:sz w:val="22"/>
              </w:rPr>
              <w:t>表</w:t>
            </w:r>
            <w:r>
              <w:rPr>
                <w:rFonts w:ascii="Times New Roman" w:hAnsi="Times New Roman"/>
                <w:b/>
                <w:sz w:val="22"/>
              </w:rPr>
              <w:t xml:space="preserve">1   </w:t>
            </w:r>
            <w:r>
              <w:rPr>
                <w:rFonts w:hint="eastAsia" w:ascii="宋体" w:hAnsi="宋体" w:cs="宋体"/>
                <w:b/>
                <w:sz w:val="22"/>
              </w:rPr>
              <w:t>废物包装情况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415" w:hRule="atLeast"/>
        </w:trPr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序号</w:t>
            </w: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废物名称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包装物（容器）名称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材质</w:t>
            </w: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容积</w:t>
            </w:r>
          </w:p>
        </w:tc>
        <w:tc>
          <w:tcPr>
            <w:tcW w:w="2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是否有危废标签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510" w:hRule="atLeast"/>
        </w:trPr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综合污泥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吨袋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塑料</w:t>
            </w: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t>1</w:t>
            </w:r>
            <w:r>
              <w:rPr>
                <w:rFonts w:hint="eastAsia"/>
              </w:rPr>
              <w:t>吨</w:t>
            </w:r>
          </w:p>
        </w:tc>
        <w:tc>
          <w:tcPr>
            <w:tcW w:w="2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510" w:hRule="atLeast"/>
        </w:trPr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含镍污泥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吨袋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塑料</w:t>
            </w: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t>1</w:t>
            </w:r>
            <w:r>
              <w:rPr>
                <w:rFonts w:hint="eastAsia"/>
              </w:rPr>
              <w:t>吨</w:t>
            </w:r>
          </w:p>
        </w:tc>
        <w:tc>
          <w:tcPr>
            <w:tcW w:w="2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510" w:hRule="atLeast"/>
        </w:trPr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含铜污泥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吨袋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塑料</w:t>
            </w: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t>1</w:t>
            </w:r>
            <w:r>
              <w:rPr>
                <w:rFonts w:hint="eastAsia"/>
              </w:rPr>
              <w:t>吨</w:t>
            </w:r>
          </w:p>
        </w:tc>
        <w:tc>
          <w:tcPr>
            <w:tcW w:w="2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510" w:hRule="atLeast"/>
        </w:trPr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含铬污泥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吨袋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塑料</w:t>
            </w: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t>1</w:t>
            </w:r>
            <w:r>
              <w:rPr>
                <w:rFonts w:hint="eastAsia"/>
              </w:rPr>
              <w:t>吨</w:t>
            </w:r>
          </w:p>
        </w:tc>
        <w:tc>
          <w:tcPr>
            <w:tcW w:w="2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510" w:hRule="atLeast"/>
        </w:trPr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630" w:hRule="atLeast"/>
        </w:trPr>
        <w:tc>
          <w:tcPr>
            <w:tcW w:w="98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sz w:val="22"/>
              </w:rPr>
            </w:pPr>
            <w:r>
              <w:rPr>
                <w:rFonts w:hint="eastAsia" w:ascii="宋体" w:hAnsi="宋体" w:cs="宋体"/>
                <w:b/>
                <w:sz w:val="22"/>
              </w:rPr>
              <w:t>表</w:t>
            </w:r>
            <w:r>
              <w:rPr>
                <w:rFonts w:ascii="Times New Roman" w:hAnsi="Times New Roman"/>
                <w:b/>
                <w:sz w:val="22"/>
              </w:rPr>
              <w:t xml:space="preserve">2  </w:t>
            </w:r>
            <w:r>
              <w:rPr>
                <w:rFonts w:hint="eastAsia" w:ascii="宋体" w:hAnsi="宋体" w:cs="宋体"/>
                <w:b/>
                <w:sz w:val="22"/>
              </w:rPr>
              <w:t>废物运输情况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2138" w:hRule="atLeast"/>
        </w:trPr>
        <w:tc>
          <w:tcPr>
            <w:tcW w:w="98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>运输是否符合交管部门运输相关规定（文字描述）运输是否符合交管部门运输相关规定（文字描述）</w:t>
            </w:r>
          </w:p>
          <w:p>
            <w:pPr>
              <w:tabs>
                <w:tab w:val="left" w:pos="3075"/>
              </w:tabs>
              <w:spacing w:after="200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1、</w:t>
            </w:r>
            <w:r>
              <w:rPr>
                <w:rFonts w:ascii="宋体" w:hAnsi="宋体" w:cs="宋体"/>
                <w:sz w:val="22"/>
              </w:rPr>
              <w:t>杭州富阳顺通物流有限公司</w:t>
            </w:r>
            <w:r>
              <w:rPr>
                <w:rFonts w:ascii="Times New Roman" w:hAnsi="Times New Roman" w:eastAsia="Times New Roman"/>
                <w:sz w:val="22"/>
              </w:rPr>
              <w:tab/>
            </w:r>
          </w:p>
          <w:p>
            <w:pPr>
              <w:spacing w:after="200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>道路运输经营许可证：浙交运管许可杭富</w:t>
            </w:r>
            <w:r>
              <w:rPr>
                <w:rFonts w:ascii="Times New Roman" w:hAnsi="Times New Roman" w:eastAsia="Times New Roman"/>
                <w:sz w:val="22"/>
              </w:rPr>
              <w:t>330183210186</w:t>
            </w:r>
          </w:p>
          <w:p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具有普通货运、经营性危险货物运输（危险废物）（剧毒化学品除外）的资质</w:t>
            </w:r>
          </w:p>
          <w:p>
            <w:pPr>
              <w:spacing w:after="200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2、</w:t>
            </w:r>
            <w:r>
              <w:rPr>
                <w:rFonts w:ascii="宋体" w:hAnsi="宋体" w:cs="宋体"/>
                <w:sz w:val="22"/>
              </w:rPr>
              <w:t>杭州富阳博新货运有限公司</w:t>
            </w:r>
          </w:p>
          <w:p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道路运输经营许可证：浙交运管许可杭富330183210210</w:t>
            </w:r>
          </w:p>
          <w:p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具有</w:t>
            </w:r>
            <w:r>
              <w:rPr>
                <w:rFonts w:hint="eastAsia" w:ascii="宋体" w:hAnsi="宋体" w:cs="宋体"/>
                <w:sz w:val="22"/>
              </w:rPr>
              <w:t>普通货运、经营性危险货物运输（6.1项、第8类、危险废物）（剧毒化学品除外）（不含剧毒危险货物）</w:t>
            </w:r>
          </w:p>
          <w:p>
            <w:pPr>
              <w:spacing w:after="200"/>
              <w:jc w:val="left"/>
              <w:rPr>
                <w:rFonts w:ascii="Times New Roman" w:hAnsi="黑体" w:eastAsia="黑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2"/>
              </w:rPr>
              <w:t>3、</w:t>
            </w:r>
            <w:r>
              <w:rPr>
                <w:rFonts w:ascii="宋体" w:hAnsi="宋体" w:cs="宋体"/>
                <w:sz w:val="22"/>
              </w:rPr>
              <w:t>衢州市福中物流有限公司</w:t>
            </w:r>
          </w:p>
          <w:p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道路运输经营许可证：浙交运管许可</w:t>
            </w:r>
            <w:r>
              <w:rPr>
                <w:rFonts w:hint="eastAsia" w:ascii="宋体" w:hAnsi="宋体" w:cs="宋体"/>
                <w:sz w:val="22"/>
              </w:rPr>
              <w:t>衢字</w:t>
            </w:r>
            <w:r>
              <w:rPr>
                <w:rFonts w:ascii="宋体" w:hAnsi="宋体" w:cs="宋体"/>
                <w:sz w:val="22"/>
              </w:rPr>
              <w:t>330801996598</w:t>
            </w:r>
          </w:p>
          <w:p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具有普通货运、货物专用运输（集装箱、罐式）、经营性危险货物运输（2.1项、2.2项、2.3项、第3类、4.1项、4.2项、4.3项、5.1项、5.2项、6.1项、第8类、第9类、剧毒化学品、危险废物）</w:t>
            </w:r>
          </w:p>
          <w:p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4、上饶市兴华运输有限公司</w:t>
            </w:r>
          </w:p>
          <w:p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道路运输经营许可证：</w:t>
            </w:r>
            <w:r>
              <w:rPr>
                <w:rFonts w:hint="eastAsia" w:ascii="宋体" w:hAnsi="宋体" w:cs="宋体"/>
                <w:sz w:val="22"/>
              </w:rPr>
              <w:t>赣交运管许饶字361100200007</w:t>
            </w:r>
          </w:p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/>
                <w:sz w:val="22"/>
              </w:rPr>
              <w:t>具有道路普通货物运输，危险货物运输（2类1项），危险货物运输（第3类），危险货物运输（5类1项），危险货物运输（6类1项），危险货物运输（第8类），危险货物运输（危险废物）品名：液化石油气；第3类；5类1项；6类1项；第8类；含铜废物（H</w:t>
            </w:r>
            <w:r>
              <w:rPr>
                <w:sz w:val="22"/>
              </w:rPr>
              <w:t>W22</w:t>
            </w:r>
            <w:r>
              <w:rPr>
                <w:rFonts w:hint="eastAsia"/>
                <w:sz w:val="22"/>
              </w:rPr>
              <w:t>）；含锌废物（H</w:t>
            </w:r>
            <w:r>
              <w:rPr>
                <w:sz w:val="22"/>
              </w:rPr>
              <w:t>W23</w:t>
            </w:r>
            <w:r>
              <w:rPr>
                <w:rFonts w:hint="eastAsia"/>
                <w:sz w:val="22"/>
              </w:rPr>
              <w:t>）</w:t>
            </w:r>
          </w:p>
          <w:p>
            <w:pPr>
              <w:spacing w:after="200"/>
              <w:jc w:val="left"/>
              <w:rPr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546" w:hRule="atLeast"/>
        </w:trPr>
        <w:tc>
          <w:tcPr>
            <w:tcW w:w="98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运输方式：</w:t>
            </w:r>
            <w:r>
              <w:rPr>
                <w:rFonts w:ascii="Times New Roman" w:hAnsi="Times New Roman"/>
                <w:sz w:val="22"/>
              </w:rPr>
              <w:t xml:space="preserve">   </w:t>
            </w:r>
            <w:r>
              <w:rPr>
                <w:rFonts w:hint="eastAsia" w:ascii="宋体" w:hAnsi="宋体" w:cs="宋体"/>
                <w:sz w:val="22"/>
              </w:rPr>
              <w:t>道路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sz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2"/>
              </w:rPr>
              <w:t>■</w:t>
            </w:r>
            <w:r>
              <w:rPr>
                <w:rFonts w:ascii="Times New Roman" w:hAnsi="Times New Roman"/>
                <w:sz w:val="22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sz w:val="22"/>
              </w:rPr>
              <w:t>铁路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2"/>
              </w:rPr>
              <w:t>□</w:t>
            </w:r>
            <w:r>
              <w:rPr>
                <w:rFonts w:ascii="Times New Roman" w:hAnsi="Times New Roman"/>
                <w:sz w:val="22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sz w:val="22"/>
              </w:rPr>
              <w:t>水路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2"/>
              </w:rPr>
              <w:t>□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01" w:hRule="atLeast"/>
        </w:trPr>
        <w:tc>
          <w:tcPr>
            <w:tcW w:w="1010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运输路线文字描述：（写明途经省、市、县（区），附路线图）</w:t>
            </w:r>
          </w:p>
          <w:p>
            <w:pPr>
              <w:tabs>
                <w:tab w:val="left" w:pos="6615"/>
              </w:tabs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途径主要省辖市：江苏省常州市武进区</w:t>
            </w:r>
            <w:r>
              <w:rPr>
                <w:rFonts w:hint="eastAsia" w:ascii="宋体" w:cs="宋体"/>
                <w:sz w:val="22"/>
              </w:rPr>
              <w:t>→</w:t>
            </w:r>
            <w:r>
              <w:rPr>
                <w:rFonts w:hint="eastAsia" w:ascii="宋体" w:hAnsi="宋体" w:cs="宋体"/>
                <w:sz w:val="22"/>
              </w:rPr>
              <w:t>江苏省无锡市宜兴市→浙江省湖州市长兴县→浙江省湖州市吴兴区</w:t>
            </w:r>
            <w:r>
              <w:rPr>
                <w:rFonts w:hint="eastAsia" w:ascii="宋体" w:cs="宋体"/>
                <w:sz w:val="22"/>
              </w:rPr>
              <w:t>→</w:t>
            </w:r>
            <w:r>
              <w:rPr>
                <w:rFonts w:hint="eastAsia" w:ascii="宋体" w:hAnsi="宋体" w:cs="宋体"/>
                <w:sz w:val="22"/>
              </w:rPr>
              <w:t>浙江省湖州市德清县</w:t>
            </w:r>
            <w:r>
              <w:rPr>
                <w:rFonts w:hint="eastAsia" w:ascii="宋体" w:cs="宋体"/>
                <w:sz w:val="22"/>
              </w:rPr>
              <w:t>→</w:t>
            </w:r>
            <w:r>
              <w:rPr>
                <w:rFonts w:ascii="宋体" w:hAnsi="宋体" w:cs="宋体"/>
                <w:sz w:val="22"/>
              </w:rPr>
              <w:t xml:space="preserve"> </w:t>
            </w:r>
            <w:r>
              <w:rPr>
                <w:rFonts w:hint="eastAsia" w:ascii="宋体" w:hAnsi="宋体" w:cs="宋体"/>
                <w:sz w:val="22"/>
              </w:rPr>
              <w:t>浙江省杭州市余杭区</w:t>
            </w:r>
            <w:r>
              <w:rPr>
                <w:rFonts w:hint="eastAsia" w:ascii="宋体" w:cs="宋体"/>
                <w:sz w:val="22"/>
              </w:rPr>
              <w:t>→</w:t>
            </w:r>
            <w:r>
              <w:rPr>
                <w:rFonts w:hint="eastAsia" w:ascii="宋体" w:hAnsi="宋体" w:cs="宋体"/>
                <w:sz w:val="22"/>
              </w:rPr>
              <w:t>浙江省杭州市西湖区</w:t>
            </w:r>
            <w:r>
              <w:rPr>
                <w:rFonts w:hint="eastAsia" w:ascii="宋体" w:cs="宋体"/>
                <w:sz w:val="22"/>
              </w:rPr>
              <w:t>→</w:t>
            </w:r>
            <w:r>
              <w:rPr>
                <w:rFonts w:hint="eastAsia" w:ascii="宋体" w:hAnsi="宋体" w:cs="宋体"/>
                <w:sz w:val="22"/>
              </w:rPr>
              <w:t>浙江省杭州市富阳区</w:t>
            </w:r>
          </w:p>
          <w:p>
            <w:pPr>
              <w:tabs>
                <w:tab w:val="left" w:pos="6615"/>
              </w:tabs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途径：从常州市武进坊前电镀有限公司出发→右转进入坊东街→进入</w:t>
            </w:r>
            <w:r>
              <w:rPr>
                <w:rFonts w:ascii="宋体" w:hAnsi="宋体" w:cs="宋体"/>
                <w:sz w:val="22"/>
              </w:rPr>
              <w:t>314</w:t>
            </w:r>
            <w:r>
              <w:rPr>
                <w:rFonts w:hint="eastAsia" w:ascii="宋体" w:hAnsi="宋体" w:cs="宋体"/>
                <w:sz w:val="22"/>
              </w:rPr>
              <w:t>县道→转至常武南路→进入锡宜高速漕桥收费口→锡宜高速</w:t>
            </w:r>
            <w:r>
              <w:rPr>
                <w:rFonts w:ascii="宋体" w:hAnsi="宋体" w:cs="宋体"/>
                <w:sz w:val="22"/>
              </w:rPr>
              <w:t>s48</w:t>
            </w:r>
            <w:r>
              <w:rPr>
                <w:rFonts w:hint="eastAsia" w:ascii="宋体" w:hAnsi="宋体" w:cs="宋体"/>
                <w:sz w:val="22"/>
              </w:rPr>
              <w:t>→长深高速</w:t>
            </w:r>
            <w:r>
              <w:rPr>
                <w:rFonts w:ascii="宋体" w:hAnsi="宋体" w:cs="宋体"/>
                <w:sz w:val="22"/>
              </w:rPr>
              <w:t>G25</w:t>
            </w:r>
            <w:r>
              <w:rPr>
                <w:rFonts w:hint="eastAsia" w:ascii="宋体" w:hAnsi="宋体" w:cs="宋体"/>
                <w:sz w:val="22"/>
              </w:rPr>
              <w:t>→龙门古镇互通出口→环金线→到达杭州富阳申能固废环保再生有限公司</w:t>
            </w:r>
          </w:p>
          <w:p>
            <w:pPr>
              <w:spacing w:after="200"/>
              <w:jc w:val="center"/>
            </w:pPr>
            <w:r>
              <w:drawing>
                <wp:inline distT="0" distB="0" distL="0" distR="0">
                  <wp:extent cx="4495800" cy="5745480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574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0"/>
              <w:jc w:val="left"/>
              <w:rPr>
                <w:rFonts w:hint="eastAsia" w:ascii="宋体" w:cs="宋体"/>
                <w:sz w:val="22"/>
              </w:rPr>
            </w:pPr>
          </w:p>
          <w:p>
            <w:pPr>
              <w:spacing w:after="200"/>
              <w:jc w:val="left"/>
              <w:rPr>
                <w:sz w:val="22"/>
              </w:rPr>
            </w:pPr>
          </w:p>
        </w:tc>
      </w:tr>
    </w:tbl>
    <w:p>
      <w:pPr>
        <w:spacing w:after="200"/>
        <w:jc w:val="left"/>
        <w:rPr>
          <w:rFonts w:ascii="Times New Roman" w:hAnsi="Times New Roman"/>
          <w:sz w:val="22"/>
        </w:rPr>
      </w:pPr>
    </w:p>
    <w:p>
      <w:pPr>
        <w:spacing w:after="200"/>
        <w:jc w:val="left"/>
        <w:rPr>
          <w:rFonts w:ascii="Times New Roman" w:hAnsi="Times New Roman"/>
          <w:sz w:val="22"/>
        </w:rPr>
      </w:pPr>
    </w:p>
    <w:p>
      <w:pPr>
        <w:spacing w:after="200"/>
        <w:jc w:val="left"/>
        <w:rPr>
          <w:rFonts w:ascii="Times New Roman" w:hAnsi="Times New Roman"/>
          <w:sz w:val="22"/>
        </w:rPr>
      </w:pPr>
    </w:p>
    <w:p>
      <w:pPr>
        <w:spacing w:after="200"/>
        <w:jc w:val="left"/>
        <w:rPr>
          <w:rFonts w:ascii="Times New Roman" w:hAnsi="Times New Roman"/>
          <w:sz w:val="22"/>
        </w:rPr>
      </w:pPr>
    </w:p>
    <w:p>
      <w:pPr>
        <w:spacing w:after="200"/>
        <w:jc w:val="left"/>
        <w:rPr>
          <w:rFonts w:hint="eastAsia" w:ascii="Times New Roman" w:hAnsi="Times New Roman"/>
          <w:sz w:val="22"/>
        </w:rPr>
      </w:pPr>
    </w:p>
    <w:tbl>
      <w:tblPr>
        <w:tblStyle w:val="5"/>
        <w:tblW w:w="0" w:type="auto"/>
        <w:tblInd w:w="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9756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03" w:hRule="atLeast"/>
        </w:trPr>
        <w:tc>
          <w:tcPr>
            <w:tcW w:w="9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sz w:val="22"/>
              </w:rPr>
            </w:pPr>
            <w:r>
              <w:rPr>
                <w:rFonts w:hint="eastAsia" w:ascii="宋体" w:hAnsi="宋体" w:cs="宋体"/>
                <w:b/>
                <w:sz w:val="22"/>
              </w:rPr>
              <w:t>表</w:t>
            </w:r>
            <w:r>
              <w:rPr>
                <w:rFonts w:ascii="Times New Roman" w:hAnsi="Times New Roman"/>
                <w:b/>
                <w:sz w:val="22"/>
              </w:rPr>
              <w:t xml:space="preserve">3  </w:t>
            </w:r>
            <w:r>
              <w:rPr>
                <w:rFonts w:hint="eastAsia" w:ascii="宋体" w:hAnsi="宋体" w:cs="宋体"/>
                <w:b/>
                <w:sz w:val="22"/>
              </w:rPr>
              <w:t>转移的污染防治、安全防护和应急措施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947" w:hRule="atLeast"/>
        </w:trPr>
        <w:tc>
          <w:tcPr>
            <w:tcW w:w="9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rPr>
                <w:rFonts w:ascii="Times New Roman" w:hAnsi="Times New Roman"/>
                <w:sz w:val="22"/>
              </w:rPr>
            </w:pPr>
          </w:p>
          <w:p>
            <w:pPr>
              <w:numPr>
                <w:ilvl w:val="0"/>
                <w:numId w:val="1"/>
              </w:numPr>
              <w:tabs>
                <w:tab w:val="left" w:pos="360"/>
              </w:tabs>
              <w:ind w:left="360" w:hanging="360"/>
              <w:rPr>
                <w:rFonts w:ascii="Times New Roman" w:hAnsi="Times New Roman"/>
                <w:color w:val="FF0000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一</w:t>
            </w:r>
            <w:r>
              <w:rPr>
                <w:rFonts w:ascii="宋体" w:hAnsi="宋体" w:cs="宋体"/>
                <w:sz w:val="22"/>
              </w:rPr>
              <w:t xml:space="preserve">  </w:t>
            </w:r>
            <w:r>
              <w:rPr>
                <w:rFonts w:hint="eastAsia" w:ascii="宋体" w:hAnsi="宋体" w:cs="宋体"/>
                <w:sz w:val="22"/>
              </w:rPr>
              <w:t>杭州富阳顺通物流有限公司</w:t>
            </w:r>
            <w:r>
              <w:rPr>
                <w:rFonts w:hint="eastAsia" w:ascii="Times New Roman" w:hAnsi="Times New Roman"/>
                <w:color w:val="FF0000"/>
                <w:sz w:val="22"/>
              </w:rPr>
              <w:t>：</w:t>
            </w:r>
          </w:p>
          <w:p>
            <w:pPr>
              <w:numPr>
                <w:ilvl w:val="0"/>
                <w:numId w:val="1"/>
              </w:numPr>
              <w:tabs>
                <w:tab w:val="left" w:pos="360"/>
              </w:tabs>
              <w:ind w:left="360" w:hanging="360"/>
              <w:rPr>
                <w:rFonts w:ascii="Times New Roman" w:hAnsi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</w:t>
            </w:r>
            <w:r>
              <w:rPr>
                <w:rFonts w:hint="eastAsia" w:ascii="宋体" w:hAnsi="宋体" w:cs="宋体"/>
                <w:sz w:val="22"/>
              </w:rPr>
              <w:t>运输过程中的污染防治措施以及按照要求配备的相应污染防治设备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使用汽车运输时准备从移出单位出发前，在汽车上需准备备用的编织袋、塑料桶、灭火器、河沙、医疗急救箱放置在车上，备事故的应急救援处理用。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hint="eastAsia" w:ascii="宋体" w:hAnsi="宋体" w:cs="宋体"/>
                <w:sz w:val="22"/>
              </w:rPr>
              <w:t>、运输易燃、易爆气瓶发生事故的处理方式。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关闭钢瓶阀门，如果无法拧紧阀门，迅速将车辆开至空旷无人区域任其泄露尽。车辆无法开动时应向气瓶大时浇水，使其冷却并移出危险区域。安全转移气瓶，逐个卸车，严禁踢、倾、摔、碰、溜放卸车，注意防止气瓶安全帽脱落，气瓶竖放时必须稳妥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hint="eastAsia" w:ascii="宋体" w:hAnsi="宋体" w:cs="宋体"/>
                <w:sz w:val="22"/>
              </w:rPr>
              <w:t>、运输易燃液体发生事故的处理方式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轻装容器，有渗漏现象时，应及时将渗透部位朝上，并移至安全通风处，进行粘补和更换包装，已经泄露的物品用纱布覆盖后扫净，发现中毒，应立即将中毒人员移至空气流通处。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hint="eastAsia" w:ascii="宋体" w:hAnsi="宋体" w:cs="宋体"/>
                <w:sz w:val="22"/>
              </w:rPr>
              <w:t>、运输易燃液体、自燃物品、遇温易燃物品发生事故的处理方式妥善收集、更换或处理包装。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d</w:t>
            </w:r>
            <w:r>
              <w:rPr>
                <w:rFonts w:hint="eastAsia" w:ascii="宋体" w:hAnsi="宋体" w:cs="宋体"/>
                <w:sz w:val="22"/>
              </w:rPr>
              <w:t>、运输腐蚀品发生事故的处理方式</w:t>
            </w:r>
          </w:p>
          <w:p>
            <w:pPr>
              <w:spacing w:after="200"/>
              <w:ind w:firstLine="440"/>
              <w:jc w:val="left"/>
              <w:rPr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腐蚀品货物发生泄露时用砂土覆盖吸收，对遇水发生剧烈反应的，不得用水直接喷射扑救，以防腐蚀物品飞溅。扑救人员必须穿戴防护用品，对散发腐蚀性蒸汽的危化品，必须使用防毒面具。扑救人员应站在上风处。人体被腐蚀品灼伤处，应立即用大量水冲洗，必要时送医院就诊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189" w:hRule="atLeast"/>
        </w:trPr>
        <w:tc>
          <w:tcPr>
            <w:tcW w:w="9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  <w:r>
              <w:rPr>
                <w:rFonts w:hint="eastAsia" w:ascii="宋体" w:hAnsi="宋体" w:cs="宋体"/>
                <w:sz w:val="22"/>
              </w:rPr>
              <w:t>、运输过程中的安全防护措施以及按照要求配备的相应安全防护设备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一、危险固废转移必须严格办理危险废物交换、转移申请表。采用配置有固体收集等功能的专用运输车进行运输。</w:t>
            </w:r>
          </w:p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</w:t>
            </w:r>
            <w:r>
              <w:rPr>
                <w:rFonts w:hint="eastAsia" w:ascii="宋体" w:hAnsi="宋体" w:cs="宋体"/>
                <w:sz w:val="22"/>
              </w:rPr>
              <w:t>二、使用汽车运输时准备从移出单位出发前，在汽车上需准备备用的编织袋、塑料桶、灭火器、河沙、医疗急救箱放置在车上，备事故的应急救援处理用。</w:t>
            </w:r>
          </w:p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</w:t>
            </w:r>
            <w:r>
              <w:rPr>
                <w:rFonts w:hint="eastAsia" w:ascii="宋体" w:hAnsi="宋体" w:cs="宋体"/>
                <w:sz w:val="22"/>
              </w:rPr>
              <w:t>三、起运前公司联系人需及时告知环保部门，建立好运输记录：汽车运输单位、车辆牌号、司机、装载数量；同时告知运输所拉固体废物的物理化学性质和应急处理的方法。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四、在运输途中运输车辆按照汽车行驶安全规定严格执行，不准超速，平稳运输。并且在运输过程中要随车押运、全程录像，直至废物运输车辆安全到达目的地。</w:t>
            </w:r>
          </w:p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</w:t>
            </w:r>
            <w:r>
              <w:rPr>
                <w:rFonts w:hint="eastAsia" w:ascii="宋体" w:hAnsi="宋体" w:cs="宋体"/>
                <w:sz w:val="22"/>
              </w:rPr>
              <w:t>五、运输途中如果安全交通事故或其他危机环境危险的事故，运输司机必须及时根据危险废物危害性质，临时采取应急措施，并与当地环保部门联系，取得当地环保部门的支持；迅速疏散周围无关人员和周边群众，隔离泄漏污染区，及时拨打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hint="eastAsia" w:ascii="宋体" w:hAnsi="宋体" w:cs="宋体"/>
                <w:sz w:val="22"/>
              </w:rPr>
              <w:t>报警，请求消防专业人员救援，同时及时保护好、控制好现场。同时也可以拨打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hint="eastAsia" w:ascii="宋体" w:hAnsi="宋体" w:cs="宋体"/>
                <w:sz w:val="22"/>
              </w:rPr>
              <w:t>和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hint="eastAsia" w:ascii="宋体" w:hAnsi="宋体" w:cs="宋体"/>
                <w:sz w:val="22"/>
              </w:rPr>
              <w:t>，取得当地公安局、交警队及附近医疗单位的支持。</w:t>
            </w:r>
          </w:p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</w:t>
            </w:r>
            <w:r>
              <w:rPr>
                <w:rFonts w:hint="eastAsia" w:ascii="宋体" w:hAnsi="宋体" w:cs="宋体"/>
                <w:sz w:val="22"/>
              </w:rPr>
              <w:t>六、在发生事故的时候，司机除及时组织当地人员施救，对现场进行妥善处理，使用车上备用的袋、桶转移固体废物，力争把事故造成的环境污染等影响控制在最小范围内，并马上与公司的联系人取得联系。</w:t>
            </w:r>
          </w:p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</w:t>
            </w:r>
            <w:r>
              <w:rPr>
                <w:rFonts w:hint="eastAsia" w:ascii="宋体" w:hAnsi="宋体" w:cs="宋体"/>
                <w:sz w:val="22"/>
              </w:rPr>
              <w:t>七、公司的联系人在得到通知后，双方单位马上告知各自的环保部门，采取公共突发事故应急救援预案；公司的联系人尽最大能力组织施救，确保不发生环境污染事故。</w:t>
            </w:r>
          </w:p>
          <w:p>
            <w:pPr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八、救护人员必须根据泄漏品的性质和毒物接触形式，选择适当的防护用品，加强应急处理个</w:t>
            </w:r>
          </w:p>
          <w:p>
            <w:pPr>
              <w:rPr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人安全防护，防止处理过程中发生伤亡、中毒事故。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3248" w:hRule="atLeast"/>
        </w:trPr>
        <w:tc>
          <w:tcPr>
            <w:tcW w:w="9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3</w:t>
            </w:r>
            <w:r>
              <w:rPr>
                <w:rFonts w:hint="eastAsia" w:ascii="宋体" w:hAnsi="宋体" w:cs="宋体"/>
                <w:sz w:val="22"/>
              </w:rPr>
              <w:t>、运输过程中的应急预案以及按照要求配备的相应应急设备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1</w:t>
            </w:r>
            <w:r>
              <w:rPr>
                <w:rFonts w:hint="eastAsia" w:ascii="宋体" w:hAnsi="宋体" w:cs="宋体"/>
                <w:sz w:val="22"/>
              </w:rPr>
              <w:t>、事故发生后驾、押运员应采取的紧急处理措施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1</w:t>
            </w:r>
            <w:r>
              <w:rPr>
                <w:rFonts w:hint="eastAsia" w:ascii="宋体" w:hAnsi="宋体" w:cs="宋体"/>
                <w:sz w:val="22"/>
              </w:rPr>
              <w:t>）驾驶员立即拉紧手制动器，固定车轮，熄灭发动机关报警。押运员根据所载货物的性质，釆取相应的急救措施，防止事故扩大。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2</w:t>
            </w:r>
            <w:r>
              <w:rPr>
                <w:rFonts w:hint="eastAsia" w:ascii="宋体" w:hAnsi="宋体" w:cs="宋体"/>
                <w:sz w:val="22"/>
              </w:rPr>
              <w:t>）指挥周围车辆及无关人员迅速离幵，现場隔离</w:t>
            </w:r>
            <w:r>
              <w:rPr>
                <w:rFonts w:ascii="宋体" w:hAnsi="宋体" w:cs="宋体"/>
                <w:sz w:val="22"/>
              </w:rPr>
              <w:t>50</w:t>
            </w:r>
            <w:r>
              <w:rPr>
                <w:rFonts w:hint="eastAsia" w:ascii="宋体" w:hAnsi="宋体" w:cs="宋体"/>
                <w:sz w:val="22"/>
              </w:rPr>
              <w:t>米范围禁止明火，防止事态扩大；</w:t>
            </w:r>
            <w:r>
              <w:rPr>
                <w:rFonts w:ascii="宋体" w:hAnsi="宋体" w:cs="宋体"/>
                <w:sz w:val="22"/>
              </w:rPr>
              <w:t xml:space="preserve"> 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3</w:t>
            </w:r>
            <w:r>
              <w:rPr>
                <w:rFonts w:hint="eastAsia" w:ascii="宋体" w:hAnsi="宋体" w:cs="宋体"/>
                <w:sz w:val="22"/>
              </w:rPr>
              <w:t>）疏散事故现场周围易燃易爆物品、防止二次事故发生；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4</w:t>
            </w:r>
            <w:r>
              <w:rPr>
                <w:rFonts w:hint="eastAsia" w:ascii="宋体" w:hAnsi="宋体" w:cs="宋体"/>
                <w:sz w:val="22"/>
              </w:rPr>
              <w:t>）立即到路口设置警戒标志，并迎接救援车的到来。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2</w:t>
            </w:r>
            <w:r>
              <w:rPr>
                <w:rFonts w:hint="eastAsia" w:ascii="宋体" w:hAnsi="宋体" w:cs="宋体"/>
                <w:sz w:val="22"/>
              </w:rPr>
              <w:t>、人员紧急疏散、撤离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驾驶员和押运员在紧急救援时，要按危险品性质和事故严重程度进行分析，决定是否对周边人员紧急撤离以及撤离方式；在当地救援部门到来后</w:t>
            </w:r>
            <w:r>
              <w:rPr>
                <w:rFonts w:ascii="宋体" w:cs="宋体"/>
                <w:sz w:val="22"/>
              </w:rPr>
              <w:t>,</w:t>
            </w:r>
            <w:r>
              <w:rPr>
                <w:rFonts w:hint="eastAsia" w:ascii="宋体" w:hAnsi="宋体" w:cs="宋体"/>
                <w:sz w:val="22"/>
              </w:rPr>
              <w:t>人员的疏散与撤离决定权移交给政府部门履行。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3</w:t>
            </w:r>
            <w:r>
              <w:rPr>
                <w:rFonts w:hint="eastAsia" w:ascii="宋体" w:hAnsi="宋体" w:cs="宋体"/>
                <w:sz w:val="22"/>
              </w:rPr>
              <w:t>、危险区的隔离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事故发生后，驾押人员应对事故现场周围实行警戒，对无关人员及车辆进行紧急疏散，驾驶员要在危险区域放置</w:t>
            </w:r>
            <w:r>
              <w:rPr>
                <w:rFonts w:hint="eastAsia" w:ascii="宋体" w:cs="宋体"/>
                <w:sz w:val="22"/>
              </w:rPr>
              <w:t>“</w:t>
            </w:r>
            <w:r>
              <w:rPr>
                <w:rFonts w:hint="eastAsia" w:ascii="宋体" w:hAnsi="宋体" w:cs="宋体"/>
                <w:sz w:val="22"/>
              </w:rPr>
              <w:t>前方危险，车辆绕行</w:t>
            </w:r>
            <w:r>
              <w:rPr>
                <w:rFonts w:hint="eastAsia" w:ascii="宋体" w:cs="宋体"/>
                <w:sz w:val="22"/>
              </w:rPr>
              <w:t>”</w:t>
            </w:r>
            <w:r>
              <w:rPr>
                <w:rFonts w:hint="eastAsia" w:ascii="宋体" w:hAnsi="宋体" w:cs="宋体"/>
                <w:sz w:val="22"/>
              </w:rPr>
              <w:t>警示牌，协助相关部门做好交通管制工作。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4</w:t>
            </w:r>
            <w:r>
              <w:rPr>
                <w:rFonts w:hint="eastAsia" w:ascii="宋体" w:hAnsi="宋体" w:cs="宋体"/>
                <w:sz w:val="22"/>
              </w:rPr>
              <w:t>、检测、抢救、救援及控制措施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1</w:t>
            </w:r>
            <w:r>
              <w:rPr>
                <w:rFonts w:hint="eastAsia" w:ascii="宋体" w:hAnsi="宋体" w:cs="宋体"/>
                <w:sz w:val="22"/>
              </w:rPr>
              <w:t>）驾、押人员应落实危化品污染事故监测工作。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2</w:t>
            </w:r>
            <w:r>
              <w:rPr>
                <w:rFonts w:hint="eastAsia" w:ascii="宋体" w:hAnsi="宋体" w:cs="宋体"/>
                <w:sz w:val="22"/>
              </w:rPr>
              <w:t>）抢险、救援方式、方法及人员的防护、监护措施。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hint="eastAsia" w:ascii="宋体" w:hAnsi="宋体" w:cs="宋体"/>
                <w:sz w:val="22"/>
              </w:rPr>
              <w:t>、运输易燃、易爆气瓶发生事故的处理方式。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关闭钢瓶阀门，如果无法拧紧阀门，迅速将车辆开至空旷无人区域任其泄露尽。车辆无法开动时应向气瓶大时浇水，使其冷却并移出危险区域。安全转移气瓶，逐个卸车，严禁踢、倾、摔、碰、溜放卸车，注意防止气瓶安全帽脱落，气瓶竖放时必须稳妥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hint="eastAsia" w:ascii="宋体" w:hAnsi="宋体" w:cs="宋体"/>
                <w:sz w:val="22"/>
              </w:rPr>
              <w:t>、运输易燃液体发生事故的处理方式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轻装容器，有渗漏现象时，应及时将渗透部位朝上，并移至安全通风处，进行粘补和更换包装，已经泄露的物品用纱布覆盖后扫净，发现中毒，应立即将中毒人员移至空气流通处。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hint="eastAsia" w:ascii="宋体" w:hAnsi="宋体" w:cs="宋体"/>
                <w:sz w:val="22"/>
              </w:rPr>
              <w:t>、运输易燃液体、自燃物品、遇温易燃物品发生事故的处理方式妥善收集、更换或处理包装。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d</w:t>
            </w:r>
            <w:r>
              <w:rPr>
                <w:rFonts w:hint="eastAsia" w:ascii="宋体" w:hAnsi="宋体" w:cs="宋体"/>
                <w:sz w:val="22"/>
              </w:rPr>
              <w:t>、运输腐蚀品发生事故的处理方式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腐蚀品货物发生泄露时用砂土覆盖吸收，对遇水发生剧烈反应的，不得用水直接喷射扑救，以防腐蚀物品飞溅。扑救人员必须穿戴防护用品，对散发腐蚀性蒸汽的危化品，必须使用防毒面具。扑救人员应站在上风处。人体被腐蚀品灼伤处，应立即用大量水冲洗，必要时送医院就诊。</w:t>
            </w:r>
          </w:p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事故预案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3</w:t>
            </w:r>
            <w:r>
              <w:rPr>
                <w:rFonts w:hint="eastAsia" w:ascii="宋体" w:hAnsi="宋体" w:cs="宋体"/>
                <w:sz w:val="22"/>
              </w:rPr>
              <w:t>）翻车的应对措施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hint="eastAsia" w:ascii="宋体" w:hAnsi="宋体" w:cs="宋体"/>
                <w:sz w:val="22"/>
              </w:rPr>
              <w:t>、发生</w:t>
            </w:r>
            <w:r>
              <w:rPr>
                <w:rFonts w:ascii="宋体" w:hAnsi="宋体" w:cs="宋体"/>
                <w:sz w:val="22"/>
              </w:rPr>
              <w:t xml:space="preserve"> </w:t>
            </w:r>
            <w:r>
              <w:rPr>
                <w:rFonts w:hint="eastAsia" w:ascii="宋体" w:hAnsi="宋体" w:cs="宋体"/>
                <w:sz w:val="22"/>
              </w:rPr>
              <w:t>翻车事故，驾驶员、押运员应立即自救，离开驾驶室。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hint="eastAsia" w:ascii="宋体" w:hAnsi="宋体" w:cs="宋体"/>
                <w:sz w:val="22"/>
              </w:rPr>
              <w:t>、根据车辆翻车点的地形和车辆重心，就地取材稳定车辆重心，防止车辆继续滚滑，扩大险情。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hint="eastAsia" w:ascii="宋体" w:hAnsi="宋体" w:cs="宋体"/>
                <w:sz w:val="22"/>
              </w:rPr>
              <w:t>、发生泄漏立即向消防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hint="eastAsia" w:ascii="宋体" w:hAnsi="宋体" w:cs="宋体"/>
                <w:sz w:val="22"/>
              </w:rPr>
              <w:t>、救护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hint="eastAsia" w:ascii="宋体" w:hAnsi="宋体" w:cs="宋体"/>
                <w:sz w:val="22"/>
              </w:rPr>
              <w:t>、交通事故</w:t>
            </w:r>
            <w:r>
              <w:rPr>
                <w:rFonts w:ascii="宋体" w:hAnsi="宋体" w:cs="宋体"/>
                <w:sz w:val="22"/>
              </w:rPr>
              <w:t>122</w:t>
            </w:r>
            <w:r>
              <w:rPr>
                <w:rFonts w:hint="eastAsia" w:ascii="宋体" w:hAnsi="宋体" w:cs="宋体"/>
                <w:sz w:val="22"/>
              </w:rPr>
              <w:t>、治安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hint="eastAsia" w:ascii="宋体" w:hAnsi="宋体" w:cs="宋体"/>
                <w:sz w:val="22"/>
              </w:rPr>
              <w:t>报警求援，向公司领导报告。在消防人员未到达前，做好保护现场看护工作，警告闲杂人员离开，现场隔离</w:t>
            </w:r>
            <w:r>
              <w:rPr>
                <w:rFonts w:ascii="宋体" w:hAnsi="宋体" w:cs="宋体"/>
                <w:sz w:val="22"/>
              </w:rPr>
              <w:t>50</w:t>
            </w:r>
            <w:r>
              <w:rPr>
                <w:rFonts w:hint="eastAsia" w:ascii="宋体" w:hAnsi="宋体" w:cs="宋体"/>
                <w:sz w:val="22"/>
              </w:rPr>
              <w:t>米范围禁止明火；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d</w:t>
            </w:r>
            <w:r>
              <w:rPr>
                <w:rFonts w:hint="eastAsia" w:ascii="宋体" w:hAnsi="宋体" w:cs="宋体"/>
                <w:sz w:val="22"/>
              </w:rPr>
              <w:t>、公安、消防人员到达现场后，听从指挥，协调调查处理，若有伤员立即设法抢救。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4</w:t>
            </w:r>
            <w:r>
              <w:rPr>
                <w:rFonts w:hint="eastAsia" w:ascii="宋体" w:hAnsi="宋体" w:cs="宋体"/>
                <w:sz w:val="22"/>
              </w:rPr>
              <w:t>）泄漏的应对措施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hint="eastAsia" w:ascii="宋体" w:hAnsi="宋体" w:cs="宋体"/>
                <w:sz w:val="22"/>
              </w:rPr>
              <w:t>、尽快驶离（拖主）人群密集地，到空旷区域。将发生动机熄火，并切断车辆电源总电源。尽快堵塞、倒桶或卸料作业，并向公司领导报告泄漏原因、泄漏数量。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hint="eastAsia" w:ascii="宋体" w:hAnsi="宋体" w:cs="宋体"/>
                <w:sz w:val="22"/>
              </w:rPr>
              <w:t>、泄漏量较大时，立即向消防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hint="eastAsia" w:ascii="宋体" w:hAnsi="宋体" w:cs="宋体"/>
                <w:sz w:val="22"/>
              </w:rPr>
              <w:t>、救护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hint="eastAsia" w:ascii="宋体" w:hAnsi="宋体" w:cs="宋体"/>
                <w:sz w:val="22"/>
              </w:rPr>
              <w:t>、交通事故</w:t>
            </w:r>
            <w:r>
              <w:rPr>
                <w:rFonts w:ascii="宋体" w:hAnsi="宋体" w:cs="宋体"/>
                <w:sz w:val="22"/>
              </w:rPr>
              <w:t>122</w:t>
            </w:r>
            <w:r>
              <w:rPr>
                <w:rFonts w:hint="eastAsia" w:ascii="宋体" w:hAnsi="宋体" w:cs="宋体"/>
                <w:sz w:val="22"/>
              </w:rPr>
              <w:t>、治安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hint="eastAsia" w:ascii="宋体" w:hAnsi="宋体" w:cs="宋体"/>
                <w:sz w:val="22"/>
              </w:rPr>
              <w:t>报警求援；现场隔离，要在泄漏点</w:t>
            </w:r>
            <w:r>
              <w:rPr>
                <w:rFonts w:ascii="宋体" w:hAnsi="宋体" w:cs="宋体"/>
                <w:sz w:val="22"/>
              </w:rPr>
              <w:t>50</w:t>
            </w:r>
            <w:r>
              <w:rPr>
                <w:rFonts w:hint="eastAsia" w:ascii="宋体" w:hAnsi="宋体" w:cs="宋体"/>
                <w:sz w:val="22"/>
              </w:rPr>
              <w:t>米范围内设置禁火区域，禁止车辆驶入，明火进入或其它可能产生火花的作业；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hint="eastAsia" w:ascii="宋体" w:hAnsi="宋体" w:cs="宋体"/>
                <w:sz w:val="22"/>
              </w:rPr>
              <w:t>、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hint="eastAsia" w:ascii="宋体" w:hAnsi="宋体" w:cs="宋体"/>
                <w:sz w:val="22"/>
              </w:rPr>
              <w:t>、</w:t>
            </w:r>
            <w:r>
              <w:rPr>
                <w:rFonts w:ascii="宋体" w:hAnsi="宋体" w:cs="宋体"/>
                <w:sz w:val="22"/>
              </w:rPr>
              <w:t>122</w:t>
            </w:r>
            <w:r>
              <w:rPr>
                <w:rFonts w:hint="eastAsia" w:ascii="宋体" w:hAnsi="宋体" w:cs="宋体"/>
                <w:sz w:val="22"/>
              </w:rPr>
              <w:t>到现场后，服从指挥，配合抢险；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hint="eastAsia" w:ascii="宋体" w:hAnsi="宋体" w:cs="宋体"/>
                <w:sz w:val="22"/>
              </w:rPr>
              <w:t>、因交通事故造成的泄漏，待交警到场后，要主动接受事故据调查。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5</w:t>
            </w:r>
            <w:r>
              <w:rPr>
                <w:rFonts w:hint="eastAsia" w:ascii="宋体" w:hAnsi="宋体" w:cs="宋体"/>
                <w:sz w:val="22"/>
              </w:rPr>
              <w:t>）火灾、爆炸事故的应对措施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hint="eastAsia" w:ascii="宋体" w:hAnsi="宋体" w:cs="宋体"/>
                <w:sz w:val="22"/>
              </w:rPr>
              <w:t>、当火势可以控制的情况下，应迅速将车辆驶离（拖离）至空旷区域，以中断灾情的进一步扩大；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hint="eastAsia" w:ascii="宋体" w:hAnsi="宋体" w:cs="宋体"/>
                <w:sz w:val="22"/>
              </w:rPr>
              <w:t>、火灾初始，押运员和驾驭员立即用随身携带的灭火器对准火焰根部灭火，或用其他方法中断燃烧。当火势猛烈灭火无效时，应立即撤离人员中断交通，并立即向消防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hint="eastAsia" w:ascii="宋体" w:hAnsi="宋体" w:cs="宋体"/>
                <w:sz w:val="22"/>
              </w:rPr>
              <w:t>、交通</w:t>
            </w:r>
            <w:r>
              <w:rPr>
                <w:rFonts w:ascii="宋体" w:hAnsi="宋体" w:cs="宋体"/>
                <w:sz w:val="22"/>
              </w:rPr>
              <w:t>122</w:t>
            </w:r>
            <w:r>
              <w:rPr>
                <w:rFonts w:hint="eastAsia" w:ascii="宋体" w:hAnsi="宋体" w:cs="宋体"/>
                <w:sz w:val="22"/>
              </w:rPr>
              <w:t>、治安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hint="eastAsia" w:ascii="宋体" w:hAnsi="宋体" w:cs="宋体"/>
                <w:sz w:val="22"/>
              </w:rPr>
              <w:t>报警，同时向公司领导泄报；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hint="eastAsia" w:ascii="宋体" w:hAnsi="宋体" w:cs="宋体"/>
                <w:sz w:val="22"/>
              </w:rPr>
              <w:t>、发生爆炸和爆炸后燃烧，所有人员应立即撤离，如有人员伤亡应通知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hint="eastAsia" w:ascii="宋体" w:hAnsi="宋体" w:cs="宋体"/>
                <w:sz w:val="22"/>
              </w:rPr>
              <w:t>急救中心；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d</w:t>
            </w:r>
            <w:r>
              <w:rPr>
                <w:rFonts w:hint="eastAsia" w:ascii="宋体" w:hAnsi="宋体" w:cs="宋体"/>
                <w:sz w:val="22"/>
              </w:rPr>
              <w:t>、事故救援人员到场后，做好配合并协助进行事故调查。</w:t>
            </w:r>
            <w:r>
              <w:rPr>
                <w:rFonts w:ascii="宋体" w:hAnsi="宋体" w:cs="宋体"/>
                <w:sz w:val="22"/>
              </w:rPr>
              <w:t xml:space="preserve">  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6</w:t>
            </w:r>
            <w:r>
              <w:rPr>
                <w:rFonts w:hint="eastAsia" w:ascii="宋体" w:hAnsi="宋体" w:cs="宋体"/>
                <w:sz w:val="22"/>
              </w:rPr>
              <w:t>）撞车的应对措施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hint="eastAsia" w:ascii="宋体" w:hAnsi="宋体" w:cs="宋体"/>
                <w:sz w:val="22"/>
              </w:rPr>
              <w:t>、发生撞车事故后，应迅速拨交通事故</w:t>
            </w:r>
            <w:r>
              <w:rPr>
                <w:rFonts w:ascii="宋体" w:hAnsi="宋体" w:cs="宋体"/>
                <w:sz w:val="22"/>
              </w:rPr>
              <w:t>122</w:t>
            </w:r>
            <w:r>
              <w:rPr>
                <w:rFonts w:hint="eastAsia" w:ascii="宋体" w:hAnsi="宋体" w:cs="宋体"/>
                <w:sz w:val="22"/>
              </w:rPr>
              <w:t>，协助调查；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hint="eastAsia" w:ascii="宋体" w:hAnsi="宋体" w:cs="宋体"/>
                <w:sz w:val="22"/>
              </w:rPr>
              <w:t>、当事故发生后双方有生命危险或货物剧烈反应的（污染环境、火灾爆炸等），驾驶员还应立即向消防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hint="eastAsia" w:ascii="宋体" w:hAnsi="宋体" w:cs="宋体"/>
                <w:sz w:val="22"/>
              </w:rPr>
              <w:t>、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hint="eastAsia" w:ascii="宋体" w:hAnsi="宋体" w:cs="宋体"/>
                <w:sz w:val="22"/>
              </w:rPr>
              <w:t>、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hint="eastAsia" w:ascii="宋体" w:hAnsi="宋体" w:cs="宋体"/>
                <w:sz w:val="22"/>
              </w:rPr>
              <w:t>报警请求救援，同时保护现场，请求过路群众或车辆紧急抢救、抢险，已造成危化泄漏的按</w:t>
            </w:r>
            <w:r>
              <w:rPr>
                <w:rFonts w:hint="eastAsia" w:ascii="宋体" w:cs="宋体"/>
                <w:sz w:val="22"/>
              </w:rPr>
              <w:t>“</w:t>
            </w:r>
            <w:r>
              <w:rPr>
                <w:rFonts w:hint="eastAsia" w:ascii="宋体" w:hAnsi="宋体" w:cs="宋体"/>
                <w:sz w:val="22"/>
              </w:rPr>
              <w:t>泄漏预案</w:t>
            </w:r>
            <w:r>
              <w:rPr>
                <w:rFonts w:hint="eastAsia" w:ascii="宋体" w:cs="宋体"/>
                <w:sz w:val="22"/>
              </w:rPr>
              <w:t>”</w:t>
            </w:r>
            <w:r>
              <w:rPr>
                <w:rFonts w:hint="eastAsia" w:ascii="宋体" w:hAnsi="宋体" w:cs="宋体"/>
                <w:sz w:val="22"/>
              </w:rPr>
              <w:t>执行；造成火灾爆炸的按</w:t>
            </w:r>
            <w:r>
              <w:rPr>
                <w:rFonts w:hint="eastAsia" w:ascii="宋体" w:cs="宋体"/>
                <w:sz w:val="22"/>
              </w:rPr>
              <w:t>“</w:t>
            </w:r>
            <w:r>
              <w:rPr>
                <w:rFonts w:hint="eastAsia" w:ascii="宋体" w:hAnsi="宋体" w:cs="宋体"/>
                <w:sz w:val="22"/>
              </w:rPr>
              <w:t>火灾、爆炸预案</w:t>
            </w:r>
            <w:r>
              <w:rPr>
                <w:rFonts w:hint="eastAsia" w:ascii="宋体" w:cs="宋体"/>
                <w:sz w:val="22"/>
              </w:rPr>
              <w:t>”</w:t>
            </w:r>
            <w:r>
              <w:rPr>
                <w:rFonts w:hint="eastAsia" w:ascii="宋体" w:hAnsi="宋体" w:cs="宋体"/>
                <w:sz w:val="22"/>
              </w:rPr>
              <w:t>执行；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hint="eastAsia" w:ascii="宋体" w:hAnsi="宋体" w:cs="宋体"/>
                <w:sz w:val="22"/>
              </w:rPr>
              <w:t>、告诫围观和过路人群迅速撤离；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d</w:t>
            </w:r>
            <w:r>
              <w:rPr>
                <w:rFonts w:hint="eastAsia" w:ascii="宋体" w:hAnsi="宋体" w:cs="宋体"/>
                <w:sz w:val="22"/>
              </w:rPr>
              <w:t>、救援人员到来后，报从指挥，配合做好善后处理工科调查取证工作。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7</w:t>
            </w:r>
            <w:r>
              <w:rPr>
                <w:rFonts w:hint="eastAsia" w:ascii="宋体" w:hAnsi="宋体" w:cs="宋体"/>
                <w:sz w:val="22"/>
              </w:rPr>
              <w:t>）车辆坠落的应对措施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hint="eastAsia" w:ascii="宋体" w:hAnsi="宋体" w:cs="宋体"/>
                <w:sz w:val="22"/>
              </w:rPr>
              <w:t>、当发生车辆坠落公路（坠河）时，驾驶员、押运员要迅速逃生。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hint="eastAsia" w:ascii="宋体" w:hAnsi="宋体" w:cs="宋体"/>
                <w:sz w:val="22"/>
              </w:rPr>
              <w:t>、逃生后及时向相关部门报告，请求急救。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5</w:t>
            </w:r>
            <w:r>
              <w:rPr>
                <w:rFonts w:hint="eastAsia" w:ascii="宋体" w:hAnsi="宋体" w:cs="宋体"/>
                <w:sz w:val="22"/>
              </w:rPr>
              <w:t>、</w:t>
            </w:r>
            <w:r>
              <w:rPr>
                <w:rFonts w:ascii="宋体" w:hAnsi="宋体" w:cs="宋体"/>
                <w:sz w:val="22"/>
              </w:rPr>
              <w:t xml:space="preserve"> </w:t>
            </w:r>
            <w:r>
              <w:rPr>
                <w:rFonts w:hint="eastAsia" w:ascii="宋体" w:hAnsi="宋体" w:cs="宋体"/>
                <w:sz w:val="22"/>
              </w:rPr>
              <w:t>现场实时监测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事故发生造成的污染，要通知环保部门，由环保部门决定采取应急对策。</w:t>
            </w:r>
          </w:p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 6</w:t>
            </w:r>
            <w:r>
              <w:rPr>
                <w:rFonts w:hint="eastAsia" w:ascii="宋体" w:hAnsi="宋体" w:cs="宋体"/>
                <w:sz w:val="22"/>
              </w:rPr>
              <w:t>、受作人员救治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在事故中受伤的人员，视情况施以急救措施，同时向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hint="eastAsia" w:ascii="宋体" w:hAnsi="宋体" w:cs="宋体"/>
                <w:sz w:val="22"/>
              </w:rPr>
              <w:t>急救中心救援，电话中要说清楚，事故发生地及产生伤害的原因，并作了什么应急处理。在救援车没有到达时，可拦截汽车将伤员送往医院，用手机与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hint="eastAsia" w:ascii="宋体" w:hAnsi="宋体" w:cs="宋体"/>
                <w:sz w:val="22"/>
              </w:rPr>
              <w:t>急救中心保持联系，并听从救援指令。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7</w:t>
            </w:r>
            <w:r>
              <w:rPr>
                <w:rFonts w:hint="eastAsia" w:ascii="宋体" w:hAnsi="宋体" w:cs="宋体"/>
                <w:sz w:val="22"/>
              </w:rPr>
              <w:t>、现场保护与现场洗消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1</w:t>
            </w:r>
            <w:r>
              <w:rPr>
                <w:rFonts w:hint="eastAsia" w:ascii="宋体" w:hAnsi="宋体" w:cs="宋体"/>
                <w:sz w:val="22"/>
              </w:rPr>
              <w:t>）现场保护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在事故发生后驾驶员、押运员应设立警报，划定安全区。疏散周围人群，保护好现场。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2</w:t>
            </w:r>
            <w:r>
              <w:rPr>
                <w:rFonts w:hint="eastAsia" w:ascii="宋体" w:hAnsi="宋体" w:cs="宋体"/>
                <w:sz w:val="22"/>
              </w:rPr>
              <w:t>）现场洗消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洗消是消除化学污染的有效方法。要针对泄漏危化品的特性，及时搞好好现场洗消，车辆和设备的洗消，填写事故现场记录。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/>
                <w:sz w:val="22"/>
              </w:rPr>
              <w:t>二．杭州富阳博新货运有限公司</w:t>
            </w:r>
          </w:p>
          <w:p>
            <w:pPr>
              <w:ind w:firstLine="880" w:firstLineChars="400"/>
              <w:rPr>
                <w:sz w:val="22"/>
              </w:rPr>
            </w:pPr>
            <w:r>
              <w:rPr>
                <w:rFonts w:hint="eastAsia"/>
                <w:sz w:val="22"/>
              </w:rPr>
              <w:t>危险废物一旦发生交通事故或自然灾害，即会引起重大安全事故，给人民生命和国家财产造成重大的损失，为预防重大事故发生，提高紧急处理情况的应变能力，沉着灵活应对各种突如其来的事故（灾害），以最大限度减少人员伤亡，财产损失，保护环境为目标，根据我司目前的安全工作情况，和跨区域运输的特点，特制定以下事故（灾害）抢险应急预警方案。</w:t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富阳博新货运有限公司事故（灾害）应急处理指挥机构及工作小组事故（灾害）抢救应急指挥部指挥</w:t>
            </w:r>
            <w:r>
              <w:rPr>
                <w:b/>
                <w:sz w:val="22"/>
              </w:rPr>
              <w:t xml:space="preserve"> </w:t>
            </w:r>
          </w:p>
          <w:p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组</w:t>
            </w:r>
            <w:r>
              <w:rPr>
                <w:sz w:val="22"/>
              </w:rPr>
              <w:t xml:space="preserve">       </w:t>
            </w:r>
            <w:r>
              <w:rPr>
                <w:rFonts w:hint="eastAsia"/>
                <w:sz w:val="22"/>
              </w:rPr>
              <w:t>长：</w:t>
            </w:r>
            <w:r>
              <w:rPr>
                <w:rFonts w:hint="eastAsia" w:ascii="宋体" w:hAnsi="宋体"/>
                <w:sz w:val="22"/>
              </w:rPr>
              <w:t>潘灿忠</w:t>
            </w:r>
            <w:r>
              <w:rPr>
                <w:rFonts w:hint="eastAsia"/>
                <w:sz w:val="22"/>
              </w:rPr>
              <w:t>（总经理）</w:t>
            </w:r>
            <w:r>
              <w:rPr>
                <w:sz w:val="22"/>
              </w:rPr>
              <w:t xml:space="preserve">      </w:t>
            </w:r>
            <w:r>
              <w:rPr>
                <w:rFonts w:hint="eastAsia"/>
                <w:sz w:val="22"/>
              </w:rPr>
              <w:t>联系方式：</w:t>
            </w:r>
            <w:r>
              <w:rPr>
                <w:rFonts w:ascii="宋体" w:hAnsi="宋体"/>
                <w:sz w:val="22"/>
              </w:rPr>
              <w:t>13735582179</w:t>
            </w:r>
            <w:r>
              <w:rPr>
                <w:sz w:val="22"/>
              </w:rPr>
              <w:t xml:space="preserve">  </w:t>
            </w:r>
          </w:p>
          <w:p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副</w:t>
            </w:r>
            <w:r>
              <w:rPr>
                <w:sz w:val="22"/>
              </w:rPr>
              <w:t xml:space="preserve">   </w:t>
            </w:r>
            <w:r>
              <w:rPr>
                <w:rFonts w:hint="eastAsia"/>
                <w:sz w:val="22"/>
              </w:rPr>
              <w:t>组</w:t>
            </w:r>
            <w:r>
              <w:rPr>
                <w:sz w:val="22"/>
              </w:rPr>
              <w:t xml:space="preserve">  </w:t>
            </w:r>
            <w:r>
              <w:rPr>
                <w:rFonts w:hint="eastAsia"/>
                <w:sz w:val="22"/>
              </w:rPr>
              <w:t>长：潘豪锋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副总经理</w:t>
            </w:r>
            <w:r>
              <w:rPr>
                <w:sz w:val="22"/>
              </w:rPr>
              <w:t xml:space="preserve">       </w:t>
            </w:r>
            <w:r>
              <w:rPr>
                <w:rFonts w:hint="eastAsia"/>
                <w:sz w:val="22"/>
              </w:rPr>
              <w:t>联系方式：</w:t>
            </w:r>
            <w:r>
              <w:rPr>
                <w:rFonts w:hint="eastAsia" w:ascii="宋体" w:hAnsi="宋体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13588379964</w:t>
            </w:r>
            <w:r>
              <w:rPr>
                <w:rFonts w:hint="eastAsia" w:ascii="宋体" w:hAnsi="宋体"/>
                <w:sz w:val="22"/>
              </w:rPr>
              <w:t>）</w:t>
            </w:r>
          </w:p>
          <w:p>
            <w:pPr>
              <w:tabs>
                <w:tab w:val="left" w:pos="3097"/>
              </w:tabs>
              <w:rPr>
                <w:sz w:val="22"/>
              </w:rPr>
            </w:pPr>
            <w:r>
              <w:rPr>
                <w:rFonts w:hint="eastAsia"/>
                <w:sz w:val="22"/>
              </w:rPr>
              <w:t>小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组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成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员：徐玉霞</w:t>
            </w:r>
            <w:r>
              <w:rPr>
                <w:rFonts w:hint="eastAsia" w:ascii="宋体" w:hAnsi="宋体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15858189928</w:t>
            </w:r>
            <w:r>
              <w:rPr>
                <w:rFonts w:hint="eastAsia" w:ascii="宋体" w:hAnsi="宋体"/>
                <w:sz w:val="22"/>
              </w:rPr>
              <w:t>）</w:t>
            </w:r>
            <w:r>
              <w:rPr>
                <w:rFonts w:ascii="宋体" w:hAnsi="宋体"/>
                <w:sz w:val="22"/>
              </w:rPr>
              <w:t xml:space="preserve">  GPS</w:t>
            </w:r>
            <w:r>
              <w:rPr>
                <w:rFonts w:hint="eastAsia" w:ascii="宋体" w:hAnsi="宋体"/>
                <w:sz w:val="22"/>
              </w:rPr>
              <w:t>监控管理员</w:t>
            </w:r>
          </w:p>
          <w:p>
            <w:pPr>
              <w:tabs>
                <w:tab w:val="left" w:pos="1870"/>
              </w:tabs>
              <w:rPr>
                <w:sz w:val="22"/>
              </w:rPr>
            </w:pPr>
            <w:r>
              <w:rPr>
                <w:sz w:val="22"/>
              </w:rPr>
              <w:t xml:space="preserve">             </w:t>
            </w:r>
            <w:r>
              <w:rPr>
                <w:rFonts w:hint="eastAsia"/>
                <w:sz w:val="22"/>
              </w:rPr>
              <w:t>倪夏平</w:t>
            </w:r>
            <w:r>
              <w:rPr>
                <w:rFonts w:hint="eastAsia" w:ascii="宋体" w:hAnsi="宋体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18458111081</w:t>
            </w:r>
            <w:r>
              <w:rPr>
                <w:rFonts w:hint="eastAsia" w:ascii="宋体" w:hAnsi="宋体"/>
                <w:sz w:val="22"/>
              </w:rPr>
              <w:t>）</w:t>
            </w:r>
          </w:p>
          <w:p>
            <w:pPr>
              <w:tabs>
                <w:tab w:val="left" w:pos="1870"/>
              </w:tabs>
              <w:rPr>
                <w:sz w:val="22"/>
              </w:rPr>
            </w:pPr>
            <w:r>
              <w:rPr>
                <w:sz w:val="22"/>
              </w:rPr>
              <w:t xml:space="preserve">             </w:t>
            </w:r>
            <w:r>
              <w:rPr>
                <w:rFonts w:hint="eastAsia"/>
                <w:sz w:val="22"/>
              </w:rPr>
              <w:t>方红娟（</w:t>
            </w:r>
            <w:r>
              <w:rPr>
                <w:color w:val="000000"/>
                <w:sz w:val="22"/>
              </w:rPr>
              <w:t>13516825374</w:t>
            </w:r>
            <w:r>
              <w:rPr>
                <w:rFonts w:hint="eastAsia"/>
                <w:sz w:val="22"/>
              </w:rPr>
              <w:t>）</w:t>
            </w:r>
          </w:p>
          <w:p>
            <w:pPr>
              <w:tabs>
                <w:tab w:val="left" w:pos="1870"/>
              </w:tabs>
              <w:rPr>
                <w:sz w:val="22"/>
              </w:rPr>
            </w:pPr>
            <w:r>
              <w:rPr>
                <w:rFonts w:hint="eastAsia"/>
                <w:sz w:val="22"/>
              </w:rPr>
              <w:t>现场施救组：</w:t>
            </w:r>
            <w:r>
              <w:rPr>
                <w:rFonts w:hint="eastAsia" w:ascii="宋体" w:hAnsi="宋体"/>
                <w:sz w:val="22"/>
              </w:rPr>
              <w:t>潘灿忠（</w:t>
            </w:r>
            <w:r>
              <w:rPr>
                <w:rFonts w:ascii="宋体" w:hAnsi="宋体"/>
                <w:sz w:val="22"/>
              </w:rPr>
              <w:t>13735582179</w:t>
            </w:r>
            <w:r>
              <w:rPr>
                <w:rFonts w:hint="eastAsia" w:ascii="宋体" w:hAnsi="宋体"/>
                <w:sz w:val="22"/>
              </w:rPr>
              <w:t>）</w:t>
            </w:r>
            <w:r>
              <w:rPr>
                <w:rFonts w:ascii="宋体" w:hAnsi="宋体"/>
                <w:sz w:val="22"/>
              </w:rPr>
              <w:t xml:space="preserve">   </w:t>
            </w:r>
            <w:r>
              <w:rPr>
                <w:rFonts w:hint="eastAsia"/>
                <w:sz w:val="22"/>
              </w:rPr>
              <w:t>倪夏平</w:t>
            </w:r>
            <w:r>
              <w:rPr>
                <w:rFonts w:hint="eastAsia" w:ascii="宋体" w:hAnsi="宋体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18458111081</w:t>
            </w:r>
            <w:r>
              <w:rPr>
                <w:rFonts w:hint="eastAsia" w:ascii="宋体" w:hAnsi="宋体"/>
                <w:sz w:val="22"/>
              </w:rPr>
              <w:t>）</w:t>
            </w:r>
          </w:p>
          <w:p>
            <w:pPr>
              <w:tabs>
                <w:tab w:val="center" w:pos="4685"/>
              </w:tabs>
              <w:rPr>
                <w:sz w:val="22"/>
              </w:rPr>
            </w:pPr>
            <w:r>
              <w:rPr>
                <w:rFonts w:hint="eastAsia"/>
                <w:sz w:val="22"/>
              </w:rPr>
              <w:t>后勤保障组：方红娟</w:t>
            </w:r>
            <w:r>
              <w:rPr>
                <w:sz w:val="22"/>
              </w:rPr>
              <w:t xml:space="preserve">               </w:t>
            </w:r>
            <w:r>
              <w:rPr>
                <w:rFonts w:hint="eastAsia"/>
                <w:sz w:val="22"/>
              </w:rPr>
              <w:t>联系方式：（</w:t>
            </w:r>
            <w:r>
              <w:rPr>
                <w:sz w:val="22"/>
              </w:rPr>
              <w:t>13516825374</w:t>
            </w:r>
            <w:r>
              <w:rPr>
                <w:rFonts w:hint="eastAsia"/>
                <w:sz w:val="22"/>
              </w:rPr>
              <w:t>）</w:t>
            </w:r>
          </w:p>
          <w:p>
            <w:pPr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</w:p>
          <w:p>
            <w:pPr>
              <w:pStyle w:val="4"/>
              <w:spacing w:before="0" w:beforeAutospacing="0" w:after="0" w:afterAutospacing="0"/>
              <w:ind w:firstLine="221" w:firstLineChars="100"/>
              <w:rPr>
                <w:rFonts w:ascii="宋体"/>
                <w:b/>
                <w:sz w:val="22"/>
              </w:rPr>
            </w:pPr>
            <w:r>
              <w:rPr>
                <w:rFonts w:hint="eastAsia" w:ascii="宋体" w:hAnsi="宋体"/>
                <w:b/>
                <w:sz w:val="22"/>
              </w:rPr>
              <w:t>二、事故报告程序</w:t>
            </w:r>
          </w:p>
          <w:p>
            <w:pPr>
              <w:ind w:firstLine="431" w:firstLineChars="196"/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1</w:t>
            </w:r>
            <w:r>
              <w:rPr>
                <w:rFonts w:hint="eastAsia" w:ascii="宋体" w:hAnsi="宋体"/>
                <w:sz w:val="22"/>
              </w:rPr>
              <w:t>）事故发生后，事故发生单位及当事人除了拨打</w:t>
            </w:r>
            <w:r>
              <w:rPr>
                <w:rFonts w:ascii="宋体" w:hAnsi="宋体"/>
                <w:sz w:val="22"/>
              </w:rPr>
              <w:t xml:space="preserve">110 </w:t>
            </w:r>
            <w:r>
              <w:rPr>
                <w:rFonts w:hint="eastAsia" w:ascii="宋体" w:hAnsi="宋体"/>
                <w:sz w:val="22"/>
              </w:rPr>
              <w:t>、</w:t>
            </w:r>
            <w:r>
              <w:rPr>
                <w:rFonts w:ascii="宋体" w:hAnsi="宋体"/>
                <w:sz w:val="22"/>
              </w:rPr>
              <w:t xml:space="preserve">119 </w:t>
            </w:r>
            <w:r>
              <w:rPr>
                <w:rFonts w:hint="eastAsia" w:ascii="宋体" w:hAnsi="宋体"/>
                <w:sz w:val="22"/>
              </w:rPr>
              <w:t>、</w:t>
            </w:r>
          </w:p>
          <w:p>
            <w:pPr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120 </w:t>
            </w:r>
            <w:r>
              <w:rPr>
                <w:rFonts w:hint="eastAsia" w:ascii="宋体" w:hAnsi="宋体"/>
                <w:sz w:val="22"/>
              </w:rPr>
              <w:t>电话外，必须立即将事故发生地、人员伤亡和财产损失等初步情</w:t>
            </w:r>
          </w:p>
          <w:p>
            <w:pPr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况电话报告安全管理部门（安全管理员）。安全管理部门（安全管理</w:t>
            </w:r>
          </w:p>
          <w:p>
            <w:pPr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员）接到事故报告后，立即向领导小组汇报。道路交通事故按《行车</w:t>
            </w:r>
          </w:p>
          <w:p>
            <w:pPr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事故统计和报告制度》的规定上报相关部门。</w:t>
            </w:r>
          </w:p>
          <w:p>
            <w:pPr>
              <w:pStyle w:val="4"/>
              <w:spacing w:before="0" w:beforeAutospacing="0" w:after="0" w:afterAutospacing="0"/>
              <w:ind w:firstLine="440" w:firstLineChars="200"/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2</w:t>
            </w:r>
            <w:r>
              <w:rPr>
                <w:rFonts w:hint="eastAsia" w:ascii="宋体" w:hAnsi="宋体"/>
                <w:sz w:val="22"/>
              </w:rPr>
              <w:t>）事故发生单位应在事故发生后</w:t>
            </w:r>
            <w:r>
              <w:rPr>
                <w:rFonts w:ascii="宋体" w:hAnsi="宋体"/>
                <w:sz w:val="22"/>
              </w:rPr>
              <w:t>2</w:t>
            </w:r>
            <w:r>
              <w:rPr>
                <w:rFonts w:hint="eastAsia" w:ascii="宋体" w:hAnsi="宋体"/>
                <w:sz w:val="22"/>
              </w:rPr>
              <w:t>小时内将事故简要情况书</w:t>
            </w:r>
          </w:p>
          <w:p>
            <w:pPr>
              <w:pStyle w:val="4"/>
              <w:spacing w:before="0" w:beforeAutospacing="0" w:after="0" w:afterAutospacing="0"/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面上报安全管理部门（安全管理员），事故书面报告的主要内容有：</w:t>
            </w:r>
          </w:p>
          <w:p>
            <w:pPr>
              <w:pStyle w:val="4"/>
              <w:spacing w:before="0" w:beforeAutospacing="0" w:after="0" w:afterAutospacing="0"/>
              <w:ind w:firstLine="440" w:firstLineChars="200"/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A </w:t>
            </w:r>
            <w:r>
              <w:rPr>
                <w:rFonts w:hint="eastAsia" w:ascii="宋体" w:hAnsi="宋体"/>
                <w:sz w:val="22"/>
              </w:rPr>
              <w:t>、事故发生的时间、地点、车辆号码和驾驶员姓名或操作人员</w:t>
            </w:r>
          </w:p>
          <w:p>
            <w:pPr>
              <w:pStyle w:val="4"/>
              <w:spacing w:before="0" w:beforeAutospacing="0" w:after="0" w:afterAutospacing="0"/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姓名等；</w:t>
            </w:r>
          </w:p>
          <w:p>
            <w:pPr>
              <w:pStyle w:val="4"/>
              <w:spacing w:before="0" w:beforeAutospacing="0" w:after="0" w:afterAutospacing="0"/>
              <w:ind w:firstLine="440" w:firstLineChars="200"/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B </w:t>
            </w:r>
            <w:r>
              <w:rPr>
                <w:rFonts w:hint="eastAsia" w:ascii="宋体" w:hAnsi="宋体"/>
                <w:sz w:val="22"/>
              </w:rPr>
              <w:t>、事故发生的简要经过，伤亡人数和初步估计的直接经济损失</w:t>
            </w:r>
          </w:p>
          <w:p>
            <w:pPr>
              <w:pStyle w:val="4"/>
              <w:spacing w:before="0" w:beforeAutospacing="0" w:after="0" w:afterAutospacing="0"/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情况；</w:t>
            </w:r>
          </w:p>
          <w:p>
            <w:pPr>
              <w:pStyle w:val="4"/>
              <w:spacing w:before="0" w:beforeAutospacing="0" w:after="0" w:afterAutospacing="0"/>
              <w:ind w:firstLine="440" w:firstLineChars="200"/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C </w:t>
            </w:r>
            <w:r>
              <w:rPr>
                <w:rFonts w:hint="eastAsia" w:ascii="宋体" w:hAnsi="宋体"/>
                <w:sz w:val="22"/>
              </w:rPr>
              <w:t>、事故发生的初步原因；</w:t>
            </w:r>
          </w:p>
          <w:p>
            <w:pPr>
              <w:pStyle w:val="4"/>
              <w:spacing w:before="0" w:beforeAutospacing="0" w:after="0" w:afterAutospacing="0"/>
              <w:ind w:firstLine="440" w:firstLineChars="200"/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D </w:t>
            </w:r>
            <w:r>
              <w:rPr>
                <w:rFonts w:hint="eastAsia" w:ascii="宋体" w:hAnsi="宋体"/>
                <w:sz w:val="22"/>
              </w:rPr>
              <w:t>、事故发生后采取的措施及事故控制情况；</w:t>
            </w:r>
          </w:p>
          <w:p>
            <w:pPr>
              <w:pStyle w:val="4"/>
              <w:spacing w:before="0" w:beforeAutospacing="0" w:after="0" w:afterAutospacing="0"/>
              <w:ind w:firstLine="440" w:firstLineChars="200"/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E </w:t>
            </w:r>
            <w:r>
              <w:rPr>
                <w:rFonts w:hint="eastAsia" w:ascii="宋体" w:hAnsi="宋体"/>
                <w:sz w:val="22"/>
              </w:rPr>
              <w:t>、事故报告单位及联系电话。</w:t>
            </w:r>
          </w:p>
          <w:p>
            <w:pPr>
              <w:pStyle w:val="4"/>
              <w:spacing w:before="0" w:beforeAutospacing="0" w:after="0" w:afterAutospacing="0"/>
              <w:ind w:firstLine="440" w:firstLineChars="200"/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3</w:t>
            </w:r>
            <w:r>
              <w:rPr>
                <w:rFonts w:hint="eastAsia" w:ascii="宋体" w:hAnsi="宋体"/>
                <w:sz w:val="22"/>
              </w:rPr>
              <w:t>）事故现场情况发生变化，伤亡人员数量发生变化时，事故</w:t>
            </w:r>
          </w:p>
          <w:p>
            <w:pPr>
              <w:pStyle w:val="4"/>
              <w:spacing w:before="0" w:beforeAutospacing="0" w:after="0" w:afterAutospacing="0"/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发生单位应及时补报。</w:t>
            </w:r>
          </w:p>
          <w:p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三、设备器材保障</w:t>
            </w:r>
          </w:p>
          <w:p>
            <w:pPr>
              <w:ind w:firstLine="570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rFonts w:hint="eastAsia"/>
                <w:sz w:val="22"/>
              </w:rPr>
              <w:t>、应急指挥车一辆（浙</w:t>
            </w:r>
            <w:r>
              <w:rPr>
                <w:sz w:val="22"/>
              </w:rPr>
              <w:t>AZ2B97</w:t>
            </w:r>
            <w:r>
              <w:rPr>
                <w:rFonts w:hint="eastAsia"/>
                <w:sz w:val="22"/>
              </w:rPr>
              <w:t>）</w:t>
            </w:r>
          </w:p>
          <w:p>
            <w:pPr>
              <w:ind w:left="891" w:leftChars="267" w:hanging="330" w:hangingChars="150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、过滤式呼吸器</w:t>
            </w:r>
            <w:r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副，自给式呼吸器</w:t>
            </w:r>
            <w:r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副，化学安全防护眼镜</w:t>
            </w:r>
            <w:r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套，</w:t>
            </w:r>
            <w:r>
              <w:rPr>
                <w:rFonts w:hint="eastAsia" w:hAnsi="宋体" w:cs="宋体"/>
                <w:sz w:val="22"/>
              </w:rPr>
              <w:t>戴防尘面具（全面罩）</w:t>
            </w:r>
            <w:r>
              <w:rPr>
                <w:rFonts w:hAnsi="宋体" w:cs="宋体"/>
                <w:sz w:val="22"/>
              </w:rPr>
              <w:t>2</w:t>
            </w:r>
            <w:r>
              <w:rPr>
                <w:rFonts w:hint="eastAsia" w:hAnsi="宋体" w:cs="宋体"/>
                <w:sz w:val="22"/>
              </w:rPr>
              <w:t>副，防毒服</w:t>
            </w:r>
            <w:r>
              <w:rPr>
                <w:rFonts w:hAnsi="宋体" w:cs="宋体"/>
                <w:sz w:val="22"/>
              </w:rPr>
              <w:t>2</w:t>
            </w:r>
            <w:r>
              <w:rPr>
                <w:rFonts w:hint="eastAsia" w:hAnsi="宋体" w:cs="宋体"/>
                <w:sz w:val="22"/>
              </w:rPr>
              <w:t>套</w:t>
            </w:r>
            <w:r>
              <w:rPr>
                <w:rFonts w:hint="eastAsia"/>
                <w:sz w:val="22"/>
              </w:rPr>
              <w:t>等。</w:t>
            </w:r>
          </w:p>
          <w:p>
            <w:pPr>
              <w:rPr>
                <w:sz w:val="22"/>
              </w:rPr>
            </w:pPr>
          </w:p>
          <w:p>
            <w:pPr>
              <w:ind w:left="18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四、预警级别</w:t>
            </w:r>
          </w:p>
          <w:p>
            <w:pPr>
              <w:ind w:left="225" w:leftChars="107" w:firstLine="442" w:firstLineChars="200"/>
              <w:rPr>
                <w:sz w:val="22"/>
              </w:rPr>
            </w:pPr>
            <w:r>
              <w:rPr>
                <w:rFonts w:hint="eastAsia"/>
                <w:b/>
                <w:sz w:val="22"/>
              </w:rPr>
              <w:t>一级警别：</w:t>
            </w:r>
            <w:r>
              <w:rPr>
                <w:rFonts w:hint="eastAsia"/>
                <w:sz w:val="22"/>
              </w:rPr>
              <w:t>指重特大交通事故，车辆起火、爆炸，以及因不可抗拒因素造成车毁人亡，致使财产损失</w:t>
            </w:r>
            <w:r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万以上，人员伤亡</w:t>
            </w: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人以上（含</w:t>
            </w: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人）或危险废物</w:t>
            </w:r>
            <w:r>
              <w:rPr>
                <w:rFonts w:hint="eastAsia" w:hAnsi="宋体" w:cs="宋体"/>
                <w:sz w:val="22"/>
              </w:rPr>
              <w:t>泄露造成重大水体污染和环境污染</w:t>
            </w:r>
            <w:r>
              <w:rPr>
                <w:rFonts w:hint="eastAsia"/>
                <w:sz w:val="22"/>
              </w:rPr>
              <w:t>；</w:t>
            </w:r>
          </w:p>
          <w:p>
            <w:pPr>
              <w:ind w:left="225"/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  <w:r>
              <w:rPr>
                <w:rFonts w:hint="eastAsia"/>
                <w:b/>
                <w:sz w:val="22"/>
              </w:rPr>
              <w:t>二级警别：</w:t>
            </w:r>
            <w:r>
              <w:rPr>
                <w:rFonts w:hint="eastAsia"/>
                <w:sz w:val="22"/>
              </w:rPr>
              <w:t>指重大交通事故导致人员伤亡事故，或因危险</w:t>
            </w:r>
            <w:r>
              <w:rPr>
                <w:rFonts w:hint="eastAsia" w:hAnsi="宋体" w:cs="宋体"/>
                <w:sz w:val="22"/>
              </w:rPr>
              <w:t>废物</w:t>
            </w:r>
            <w:r>
              <w:rPr>
                <w:rFonts w:hint="eastAsia"/>
                <w:sz w:val="22"/>
              </w:rPr>
              <w:t>污染环境、水体污染造成财产损失</w:t>
            </w:r>
            <w:r>
              <w:rPr>
                <w:sz w:val="22"/>
              </w:rPr>
              <w:t>3</w:t>
            </w:r>
            <w:r>
              <w:rPr>
                <w:rFonts w:hint="eastAsia"/>
                <w:sz w:val="22"/>
              </w:rPr>
              <w:t>万元以上</w:t>
            </w:r>
            <w:r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万元以内的；</w:t>
            </w:r>
          </w:p>
          <w:p>
            <w:pPr>
              <w:ind w:left="225"/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  <w:r>
              <w:rPr>
                <w:rFonts w:hint="eastAsia"/>
                <w:b/>
                <w:sz w:val="22"/>
              </w:rPr>
              <w:t>三级警别：</w:t>
            </w:r>
            <w:r>
              <w:rPr>
                <w:rFonts w:hint="eastAsia"/>
                <w:sz w:val="22"/>
              </w:rPr>
              <w:t>指一般交通事故（灾害），虽未造成人员伤亡，但致使财产损失</w:t>
            </w: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万元以上</w:t>
            </w:r>
            <w:r>
              <w:rPr>
                <w:sz w:val="22"/>
              </w:rPr>
              <w:t>3</w:t>
            </w:r>
            <w:r>
              <w:rPr>
                <w:rFonts w:hint="eastAsia"/>
                <w:sz w:val="22"/>
              </w:rPr>
              <w:t>万元以内的。</w:t>
            </w:r>
          </w:p>
          <w:p>
            <w:pPr>
              <w:numPr>
                <w:ilvl w:val="0"/>
                <w:numId w:val="3"/>
              </w:num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预警控制范围及应急防范措施：</w:t>
            </w:r>
          </w:p>
          <w:p>
            <w:pPr>
              <w:rPr>
                <w:sz w:val="22"/>
              </w:rPr>
            </w:pPr>
            <w:r>
              <w:rPr>
                <w:sz w:val="22"/>
              </w:rPr>
              <w:t xml:space="preserve">    (1)</w:t>
            </w:r>
            <w:r>
              <w:rPr>
                <w:rFonts w:hint="eastAsia"/>
                <w:sz w:val="22"/>
              </w:rPr>
              <w:t>预警控制范围包括：货车进出装卸作业现场、停车场、行驶途中等。</w:t>
            </w:r>
          </w:p>
          <w:p>
            <w:pPr>
              <w:rPr>
                <w:sz w:val="22"/>
              </w:rPr>
            </w:pPr>
            <w:r>
              <w:rPr>
                <w:sz w:val="22"/>
              </w:rPr>
              <w:t xml:space="preserve">    (2)</w:t>
            </w:r>
            <w:r>
              <w:rPr>
                <w:rFonts w:hint="eastAsia"/>
                <w:sz w:val="22"/>
              </w:rPr>
              <w:t>应急防范措施：</w:t>
            </w:r>
          </w:p>
          <w:p>
            <w:pPr>
              <w:rPr>
                <w:sz w:val="22"/>
              </w:rPr>
            </w:pPr>
            <w:r>
              <w:rPr>
                <w:sz w:val="22"/>
              </w:rPr>
              <w:t xml:space="preserve">  1</w:t>
            </w:r>
            <w:r>
              <w:rPr>
                <w:rFonts w:hint="eastAsia"/>
                <w:sz w:val="22"/>
              </w:rPr>
              <w:t>、进出危险废物作业区时，驾驶人员应在进库前，检查随灭火器材是否齐全有效，遵守并按规定交出车上和个人携带的着火器。装危险</w:t>
            </w:r>
            <w:r>
              <w:rPr>
                <w:rFonts w:hint="eastAsia" w:hAnsi="宋体" w:cs="宋体"/>
                <w:sz w:val="22"/>
              </w:rPr>
              <w:t>废物</w:t>
            </w:r>
            <w:r>
              <w:rPr>
                <w:rFonts w:hint="eastAsia"/>
                <w:sz w:val="22"/>
              </w:rPr>
              <w:t>现场，驾驶员应对作业现场保持警视状态，一旦事故（灾害）发生，应立即进行自救和报警求救，详细说明事故（灾害）地点、人员伤亡和损失情况，以及事故（灾害）对周围环境的危害程度，并能果断做出施救的最佳方案以供参考。</w:t>
            </w:r>
          </w:p>
          <w:p>
            <w:pPr>
              <w:ind w:left="1060" w:leftChars="400" w:hanging="220" w:hangingChars="100"/>
              <w:rPr>
                <w:sz w:val="22"/>
              </w:rPr>
            </w:pPr>
          </w:p>
          <w:p>
            <w:pPr>
              <w:rPr>
                <w:sz w:val="22"/>
              </w:rPr>
            </w:pPr>
            <w:r>
              <w:rPr>
                <w:sz w:val="22"/>
              </w:rPr>
              <w:t xml:space="preserve"> 2</w:t>
            </w:r>
            <w:r>
              <w:rPr>
                <w:rFonts w:hint="eastAsia"/>
                <w:sz w:val="22"/>
              </w:rPr>
              <w:t>、防护措施</w:t>
            </w:r>
            <w:r>
              <w:rPr>
                <w:sz w:val="22"/>
              </w:rPr>
              <w:t xml:space="preserve">: </w:t>
            </w:r>
            <w:r>
              <w:rPr>
                <w:rFonts w:hint="eastAsia"/>
                <w:sz w:val="22"/>
              </w:rPr>
              <w:t>可能接触有毒气体时，应该佩戴过滤式呼吸器。紧急事态抢救或逃生时，建议佩戴自给式呼吸器。戴化学安全防护眼镜。穿防毒工作服。戴橡胶手套。工作完毕沐浴更衣。单独存放被毒物污染的衣物，洗后再用。保持良好的卫生习惯。</w:t>
            </w:r>
          </w:p>
          <w:p>
            <w:pPr>
              <w:rPr>
                <w:sz w:val="22"/>
              </w:rPr>
            </w:pPr>
          </w:p>
          <w:p>
            <w:pPr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rFonts w:hint="eastAsia"/>
                <w:sz w:val="22"/>
              </w:rPr>
              <w:t>、公司安全应急机构接到事故（灾害）报警后，应在最短的时间内按原先制定的应预案和应急措施，立即召集现场指挥和后勤保障组成员，以最快的时间赶到事故（灾害）现场，同时各种救助器材、和后勤保障用品要同时跟上。各司其责措施到位有效。</w:t>
            </w:r>
          </w:p>
          <w:p>
            <w:pPr>
              <w:numPr>
                <w:ilvl w:val="0"/>
                <w:numId w:val="3"/>
              </w:num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应急处理措施。</w:t>
            </w:r>
          </w:p>
          <w:p>
            <w:pPr>
              <w:numPr>
                <w:ilvl w:val="0"/>
                <w:numId w:val="4"/>
              </w:numPr>
              <w:rPr>
                <w:sz w:val="22"/>
              </w:rPr>
            </w:pPr>
            <w:r>
              <w:rPr>
                <w:rFonts w:hint="eastAsia"/>
                <w:sz w:val="22"/>
              </w:rPr>
              <w:t>道路交通事故（灾害）应急措施：</w:t>
            </w:r>
          </w:p>
          <w:p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如发生道路交通事故，应立即报</w:t>
            </w:r>
            <w:r>
              <w:rPr>
                <w:sz w:val="22"/>
              </w:rPr>
              <w:t>122</w:t>
            </w:r>
            <w:r>
              <w:rPr>
                <w:rFonts w:hint="eastAsia"/>
                <w:sz w:val="22"/>
              </w:rPr>
              <w:t>交通警、</w:t>
            </w:r>
            <w:r>
              <w:rPr>
                <w:sz w:val="22"/>
              </w:rPr>
              <w:t>119</w:t>
            </w:r>
            <w:r>
              <w:rPr>
                <w:rFonts w:hint="eastAsia"/>
                <w:sz w:val="22"/>
              </w:rPr>
              <w:t>消防警、</w:t>
            </w:r>
            <w:r>
              <w:rPr>
                <w:sz w:val="22"/>
              </w:rPr>
              <w:t>120</w:t>
            </w:r>
            <w:r>
              <w:rPr>
                <w:rFonts w:hint="eastAsia"/>
                <w:sz w:val="22"/>
              </w:rPr>
              <w:t>救护警和运管部门，保护现场抢救伤员。并立即切断车辆电源开关、监视车辆的安全情况，告诫围观的群众远离现场，用手提消防器材布置好安全警戒线。如是装危险废物的重车，应在事故现场处理完毕后和交警协调，危险</w:t>
            </w:r>
            <w:r>
              <w:rPr>
                <w:rFonts w:hint="eastAsia" w:hAnsi="宋体" w:cs="宋体"/>
                <w:sz w:val="22"/>
              </w:rPr>
              <w:t>废物</w:t>
            </w:r>
            <w:r>
              <w:rPr>
                <w:rFonts w:hint="eastAsia"/>
                <w:sz w:val="22"/>
              </w:rPr>
              <w:t>卸掉后再进行事故处理，避免引起意外事故的发生。</w:t>
            </w:r>
          </w:p>
          <w:p>
            <w:pPr>
              <w:pStyle w:val="11"/>
              <w:shd w:val="clear" w:color="auto" w:fill="FFFFFF"/>
              <w:spacing w:before="0" w:beforeAutospacing="0" w:after="0" w:afterAutospacing="0" w:line="360" w:lineRule="auto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  </w:t>
            </w: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、发生危险废物事故应急措施</w:t>
            </w:r>
          </w:p>
          <w:p>
            <w:pPr>
              <w:rPr>
                <w:sz w:val="22"/>
              </w:rPr>
            </w:pPr>
            <w:r>
              <w:rPr>
                <w:rFonts w:ascii="宋体" w:hAnsi="宋体"/>
                <w:b/>
                <w:bCs/>
                <w:sz w:val="22"/>
              </w:rPr>
              <w:t>2.1 </w:t>
            </w:r>
            <w:r>
              <w:rPr>
                <w:rFonts w:hint="eastAsia"/>
                <w:sz w:val="22"/>
              </w:rPr>
              <w:t>泄漏处理：切断火源。戴好自给式呼吸器和手套。穿防毒工作服。不要直接接触泄漏物。尽可能切断泄漏源。用工具把泄漏物放入车里，并对地面进行环保处理。</w:t>
            </w:r>
          </w:p>
          <w:p>
            <w:pPr>
              <w:rPr>
                <w:sz w:val="22"/>
              </w:rPr>
            </w:pPr>
          </w:p>
          <w:p>
            <w:pPr>
              <w:rPr>
                <w:sz w:val="22"/>
              </w:rPr>
            </w:pPr>
            <w:r>
              <w:rPr>
                <w:sz w:val="22"/>
              </w:rPr>
              <w:t>2.2</w:t>
            </w:r>
            <w:r>
              <w:rPr>
                <w:rFonts w:hint="eastAsia"/>
                <w:sz w:val="22"/>
              </w:rPr>
              <w:t>急救：</w:t>
            </w:r>
          </w:p>
          <w:p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吸人</w:t>
            </w:r>
            <w:r>
              <w:rPr>
                <w:sz w:val="22"/>
              </w:rPr>
              <w:t>:</w:t>
            </w:r>
            <w:r>
              <w:rPr>
                <w:rFonts w:hint="eastAsia"/>
                <w:sz w:val="22"/>
              </w:rPr>
              <w:t>迅速脱离现场至空气新鲜处。如呼吸困难，给输氧。如呼吸停止，立即迸行人工呼吸。就医。皮肤或眼晴接触</w:t>
            </w:r>
            <w:r>
              <w:rPr>
                <w:sz w:val="22"/>
              </w:rPr>
              <w:t>:</w:t>
            </w:r>
            <w:r>
              <w:rPr>
                <w:rFonts w:hint="eastAsia"/>
                <w:sz w:val="22"/>
              </w:rPr>
              <w:t>用大量流动清水冲洗至少</w:t>
            </w:r>
            <w:r>
              <w:rPr>
                <w:sz w:val="22"/>
              </w:rPr>
              <w:t>15</w:t>
            </w:r>
            <w:r>
              <w:rPr>
                <w:rFonts w:hint="eastAsia"/>
                <w:sz w:val="22"/>
              </w:rPr>
              <w:t>分钟。就医。食人</w:t>
            </w:r>
            <w:r>
              <w:rPr>
                <w:sz w:val="22"/>
              </w:rPr>
              <w:t>:</w:t>
            </w:r>
            <w:r>
              <w:rPr>
                <w:rFonts w:hint="eastAsia"/>
                <w:sz w:val="22"/>
              </w:rPr>
              <w:t>用水漱口，给饮牛奶或蛋清。就医。</w:t>
            </w:r>
          </w:p>
          <w:p>
            <w:pPr>
              <w:rPr>
                <w:sz w:val="22"/>
              </w:rPr>
            </w:pPr>
            <w:r>
              <w:rPr>
                <w:sz w:val="22"/>
              </w:rPr>
              <w:t>2.3</w:t>
            </w:r>
            <w:r>
              <w:rPr>
                <w:rFonts w:hint="eastAsia"/>
                <w:sz w:val="22"/>
              </w:rPr>
              <w:t>灭火方法：</w:t>
            </w:r>
          </w:p>
          <w:p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用碱性物质如碳酸氢钠，碳酸钙，消石灰等中和。也可用水大量补救。</w:t>
            </w:r>
          </w:p>
          <w:p>
            <w:pPr>
              <w:rPr>
                <w:sz w:val="22"/>
              </w:rPr>
            </w:pPr>
            <w:r>
              <w:rPr>
                <w:rFonts w:hint="eastAsia"/>
                <w:b/>
                <w:sz w:val="22"/>
              </w:rPr>
              <w:t>七、</w:t>
            </w:r>
            <w:r>
              <w:rPr>
                <w:rFonts w:hint="eastAsia"/>
                <w:sz w:val="22"/>
              </w:rPr>
              <w:t>防台风、防汛应急处理措施</w:t>
            </w:r>
          </w:p>
          <w:p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①、我公司应建立健全各类天气、地质预报的收集工作，加强值班，一旦接到台风或汛情预报，应立即通知下属各车从业人员，做好预防工作，并与配送单位联系（尤其是可能会发生灾害地区的送货单位）共同制定应防事故应急方案。</w:t>
            </w:r>
          </w:p>
          <w:p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②、要随时了解和掌握台风、汛情的量能，即时流向和及时通知各部车辆驾驶员采取有效的防范措施。争取在灾情到来之前将危险</w:t>
            </w:r>
            <w:r>
              <w:rPr>
                <w:rFonts w:hint="eastAsia" w:hAnsi="宋体" w:cs="宋体"/>
                <w:sz w:val="22"/>
              </w:rPr>
              <w:t>废物</w:t>
            </w:r>
            <w:r>
              <w:rPr>
                <w:rFonts w:hint="eastAsia"/>
                <w:sz w:val="22"/>
              </w:rPr>
              <w:t>送达各厂家，来不及送的，应立即通知驾驶员回停车场，防止冒然前往灾害发生地。驾驶员应保持通讯工具畅通，及时与分公司应急指挥部联系。</w:t>
            </w:r>
          </w:p>
          <w:p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③、灾情到达之前，应急小组人员应深入现场指挥，对灾情的发生要提出有效的防范措施，及时通知所有在途车辆立即在就近安全地带停靠、避险，待灾情解除后方可上路行驶。</w:t>
            </w:r>
          </w:p>
          <w:p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④、遇到强台风时，所有车辆都不许冒险上路行驶，应避其风头选择有背风的地带行车避险。</w:t>
            </w:r>
          </w:p>
          <w:p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⑤、遇到汛情时，应选择地势较高安全地带停车，不许在有下水道、河道边的低洼地停车。如是在傍山路，应避开桥梁、悬崖边有可能滑坡的地带停车。</w:t>
            </w:r>
          </w:p>
          <w:p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八、职责分工</w:t>
            </w:r>
          </w:p>
          <w:p>
            <w:pPr>
              <w:rPr>
                <w:sz w:val="22"/>
              </w:rPr>
            </w:pPr>
            <w:r>
              <w:rPr>
                <w:b/>
                <w:sz w:val="22"/>
              </w:rPr>
              <w:t xml:space="preserve">    </w:t>
            </w:r>
            <w:r>
              <w:rPr>
                <w:sz w:val="22"/>
              </w:rPr>
              <w:t>1</w:t>
            </w:r>
            <w:r>
              <w:rPr>
                <w:rFonts w:hint="eastAsia"/>
                <w:sz w:val="22"/>
              </w:rPr>
              <w:t>、指挥（副指挥），负责组织对人、财、物抢险过程的指挥协调工作。</w:t>
            </w:r>
          </w:p>
          <w:p>
            <w:pPr>
              <w:rPr>
                <w:sz w:val="22"/>
              </w:rPr>
            </w:pPr>
            <w:r>
              <w:rPr>
                <w:sz w:val="22"/>
              </w:rPr>
              <w:t xml:space="preserve">    2</w:t>
            </w:r>
            <w:r>
              <w:rPr>
                <w:rFonts w:hint="eastAsia"/>
                <w:sz w:val="22"/>
              </w:rPr>
              <w:t>、现场指挥组：主要负责泄漏危险</w:t>
            </w:r>
            <w:r>
              <w:rPr>
                <w:rFonts w:hint="eastAsia" w:hAnsi="宋体" w:cs="宋体"/>
                <w:sz w:val="22"/>
              </w:rPr>
              <w:t>废物</w:t>
            </w:r>
            <w:r>
              <w:rPr>
                <w:rFonts w:hint="eastAsia"/>
                <w:sz w:val="22"/>
              </w:rPr>
              <w:t>的回收、转移，人员上网护送抢救和现场保护工作。</w:t>
            </w:r>
          </w:p>
          <w:p>
            <w:pPr>
              <w:rPr>
                <w:sz w:val="22"/>
              </w:rPr>
            </w:pPr>
            <w:r>
              <w:rPr>
                <w:sz w:val="22"/>
              </w:rPr>
              <w:t xml:space="preserve">    3</w:t>
            </w:r>
            <w:r>
              <w:rPr>
                <w:rFonts w:hint="eastAsia"/>
                <w:sz w:val="22"/>
              </w:rPr>
              <w:t>、后勤保障组：主要负责抢险期间的现场清点，做好现场记录，抢救物品调集等后勤保障工作，抢险后的善后处理工作。</w:t>
            </w:r>
          </w:p>
          <w:p>
            <w:pPr>
              <w:rPr>
                <w:sz w:val="22"/>
              </w:rPr>
            </w:pPr>
            <w:r>
              <w:rPr>
                <w:sz w:val="22"/>
              </w:rPr>
              <w:t xml:space="preserve">    4</w:t>
            </w:r>
            <w:r>
              <w:rPr>
                <w:rFonts w:hint="eastAsia"/>
                <w:sz w:val="22"/>
              </w:rPr>
              <w:t>、预警防范期间，所有从业人员对预警范围内任何重大异常情况，有权在第一时间向所在单位指挥（副指挥）或工作小组成员及上级机关报告。</w:t>
            </w:r>
          </w:p>
          <w:p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九、工作程序</w:t>
            </w:r>
          </w:p>
          <w:p>
            <w:pPr>
              <w:rPr>
                <w:sz w:val="22"/>
              </w:rPr>
            </w:pPr>
            <w:r>
              <w:rPr>
                <w:b/>
                <w:sz w:val="22"/>
              </w:rPr>
              <w:t xml:space="preserve">    </w:t>
            </w:r>
            <w:r>
              <w:rPr>
                <w:rFonts w:hint="eastAsia"/>
                <w:sz w:val="22"/>
              </w:rPr>
              <w:t>各组在指挥人员的指挥下，紧密配合，团结协作，并保持临危不乱的状态，迅速投入抢险。</w:t>
            </w:r>
          </w:p>
          <w:p>
            <w:pPr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  <w:r>
              <w:rPr>
                <w:rFonts w:hint="eastAsia"/>
                <w:sz w:val="22"/>
              </w:rPr>
              <w:t>现场指挥组：迅速转移伤亡人员，回收危险</w:t>
            </w:r>
            <w:r>
              <w:rPr>
                <w:rFonts w:hint="eastAsia" w:hAnsi="宋体" w:cs="宋体"/>
                <w:sz w:val="22"/>
              </w:rPr>
              <w:t>废物</w:t>
            </w:r>
            <w:r>
              <w:rPr>
                <w:rFonts w:hint="eastAsia"/>
                <w:sz w:val="22"/>
              </w:rPr>
              <w:t>，做好防止事故扩大的抢险救灾工作。</w:t>
            </w:r>
          </w:p>
          <w:p>
            <w:pPr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  <w:r>
              <w:rPr>
                <w:rFonts w:hint="eastAsia"/>
                <w:sz w:val="22"/>
              </w:rPr>
              <w:t>后勤保障组：做好警戒，事故记录，迅速投入保障工作。</w:t>
            </w:r>
          </w:p>
          <w:p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十、事故（灾害）报告</w:t>
            </w:r>
          </w:p>
          <w:p>
            <w:pPr>
              <w:rPr>
                <w:sz w:val="22"/>
              </w:rPr>
            </w:pPr>
            <w:r>
              <w:rPr>
                <w:b/>
                <w:sz w:val="22"/>
              </w:rPr>
              <w:t xml:space="preserve">    </w:t>
            </w:r>
            <w:r>
              <w:rPr>
                <w:rFonts w:hint="eastAsia"/>
                <w:sz w:val="22"/>
              </w:rPr>
              <w:t>发生一级和二级预警或重大交通事故及人员伤亡的，公司应急指挥部应在得到消息的同时，立即报告各相关部门。发生三级预警或一般交通事故造成人员受伤的，应在得到信息</w:t>
            </w:r>
            <w:r>
              <w:rPr>
                <w:sz w:val="22"/>
              </w:rPr>
              <w:t>30</w:t>
            </w:r>
            <w:r>
              <w:rPr>
                <w:rFonts w:hint="eastAsia"/>
                <w:sz w:val="22"/>
              </w:rPr>
              <w:t>分钟内报告各相关部门。发生一般交通事故或其他安全事故未造成人员伤亡的，应在</w:t>
            </w:r>
            <w:r>
              <w:rPr>
                <w:sz w:val="22"/>
              </w:rPr>
              <w:t>6</w:t>
            </w:r>
            <w:r>
              <w:rPr>
                <w:rFonts w:hint="eastAsia"/>
                <w:sz w:val="22"/>
              </w:rPr>
              <w:t>小时内报告各相关部门。</w:t>
            </w:r>
          </w:p>
          <w:p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十一、善后处理</w:t>
            </w:r>
          </w:p>
          <w:p>
            <w:pPr>
              <w:ind w:firstLine="570"/>
              <w:rPr>
                <w:sz w:val="22"/>
              </w:rPr>
            </w:pPr>
            <w:r>
              <w:rPr>
                <w:rFonts w:hint="eastAsia"/>
                <w:sz w:val="22"/>
              </w:rPr>
              <w:t>事故（灾害）抢险结束后，后勤保障组应对现场周围进行认真清查，消除遗留隐患，做好现场记录，在</w:t>
            </w:r>
            <w:r>
              <w:rPr>
                <w:sz w:val="22"/>
              </w:rPr>
              <w:t>24</w:t>
            </w:r>
            <w:r>
              <w:rPr>
                <w:rFonts w:hint="eastAsia"/>
                <w:sz w:val="22"/>
              </w:rPr>
              <w:t>小时内按规定向上级报告事故详细情况，提出处理意见。</w:t>
            </w:r>
          </w:p>
          <w:p>
            <w:pPr>
              <w:ind w:firstLine="1760" w:firstLineChars="400"/>
              <w:rPr>
                <w:color w:val="000000"/>
                <w:sz w:val="44"/>
                <w:szCs w:val="44"/>
              </w:rPr>
            </w:pPr>
            <w:r>
              <w:rPr>
                <w:rFonts w:hint="eastAsia"/>
                <w:color w:val="000000"/>
                <w:sz w:val="44"/>
                <w:szCs w:val="44"/>
              </w:rPr>
              <w:t>杭州富阳博新货运有限公司</w:t>
            </w:r>
          </w:p>
          <w:p>
            <w:pPr>
              <w:jc w:val="center"/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应急预案网络图</w:t>
            </w:r>
          </w:p>
          <w:p>
            <w: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1733550</wp:posOffset>
                      </wp:positionH>
                      <wp:positionV relativeFrom="paragraph">
                        <wp:posOffset>6339840</wp:posOffset>
                      </wp:positionV>
                      <wp:extent cx="1733550" cy="792480"/>
                      <wp:effectExtent l="5080" t="5080" r="13970" b="12065"/>
                      <wp:wrapNone/>
                      <wp:docPr id="24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55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560" w:firstLineChars="200"/>
                                    <w:rPr>
                                      <w:rFonts w:ascii="宋体"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sz w:val="28"/>
                                      <w:szCs w:val="32"/>
                                    </w:rPr>
                                    <w:t>市运管所</w:t>
                                  </w:r>
                                </w:p>
                                <w:p>
                                  <w:pPr>
                                    <w:ind w:firstLine="280" w:firstLineChars="100"/>
                                  </w:pPr>
                                  <w:r>
                                    <w:rPr>
                                      <w:rFonts w:hint="eastAsia" w:ascii="宋体" w:hAnsi="宋体"/>
                                      <w:sz w:val="28"/>
                                      <w:szCs w:val="32"/>
                                    </w:rPr>
                                    <w:t>电话：</w:t>
                                  </w:r>
                                  <w:r>
                                    <w:rPr>
                                      <w:rFonts w:ascii="宋体" w:hAnsi="宋体"/>
                                      <w:sz w:val="28"/>
                                      <w:szCs w:val="32"/>
                                    </w:rPr>
                                    <w:t>23228835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" o:spid="_x0000_s1026" o:spt="1" style="position:absolute;left:0pt;margin-left:136.5pt;margin-top:499.2pt;height:62.4pt;width:136.5pt;z-index:251666432;mso-width-relative:page;mso-height-relative:page;" fillcolor="#FFFFFF" filled="t" stroked="t" coordsize="21600,21600" o:gfxdata="UEsDBAoAAAAAAIdO4kAAAAAAAAAAAAAAAAAEAAAAZHJzL1BLAwQUAAAACACHTuJATHh8X9oAAAAM&#10;AQAADwAAAGRycy9kb3ducmV2LnhtbE2PsU7DMBCGdyTewTokNmrHKaUJcTqAisTYpgvbJTZJILaj&#10;2GkDT88xwXh3n/77/mK32IGdzRR67xQkKwHMuMbr3rUKTtX+bgssRHQaB++Mgi8TYFdeXxWYa39x&#10;B3M+xpZRiAs5KuhiHHPOQ9MZi2HlR+Po9u4ni5HGqeV6wguF24FLITbcYu/oQ4ejeepM83mcrYK6&#10;lyf8PlQvwmb7NL4u1cf89qzU7U0iHoFFs8Q/GH71SR1Kcqr97HRggwL5kFKXqCDLtmtgRNyvN7Sp&#10;CU1kKoGXBf9fovwBUEsDBBQAAAAIAIdO4kBP61moMAIAAH4EAAAOAAAAZHJzL2Uyb0RvYy54bWyt&#10;VMGO2jAQvVfqP1i+l0AWCkSE1QpEVWnbrrrtBxjHIVZtjzs2BPr1nTgsZbc97KE5RJ7M+Pm9N+Ms&#10;bo/WsIPCoMGVfDQYcqachEq7Xcm/f9u8m3EWonCVMOBUyU8q8Nvl2zeL1hcqhwZMpZARiAtF60ve&#10;xOiLLAuyUVaEAXjlKFkDWhEpxF1WoWgJ3ZosHw7fZy1g5RGkCoG+rvskPyPiawChrrVUa5B7q1zs&#10;UVEZEUlSaLQPfJnY1rWS8UtdBxWZKTkpjelNh9B6272z5UIUOxS+0fJMQbyGwgtNVmhHh16g1iIK&#10;tkf9F5TVEiFAHQcSbNYLSY6QitHwhTePjfAqaSGrg7+YHv4frPx8eECmq5LnY86csNTxr+SacDuj&#10;WN750/pQUNmjf8BOYfD3IH8E5mDVUJW6Q4S2UaIiVqOuPnu2oQsCbWXb9hNUhC72EZJVxxptB0gm&#10;sGPqyOnSEXWMTNLH0fTmZjKhZknKTef5eJZaloniabfHED8osKxblByJe0IXh/sQOzaieCpJ7MHo&#10;aqONSQHutiuD7CBoOjbpSQJI5HWZcawt+XySTxLys1y4hhim518QVke6NEbbks+ui4w7+9VZ1Fsd&#10;j9vj2fUtVCdyDqEfW7q0tGgAf3HW0siWPPzcC1ScmY+O3J+PxuNuxlMwnkxzCvA6s73OCCcJquSR&#10;s365iv292HvUu4ZOGiW5Du6oY7VOZnbd7FmdedNYJo/PV6ib++s4Vf35bSx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Ex4fF/aAAAADAEAAA8AAAAAAAAAAQAgAAAAIgAAAGRycy9kb3ducmV2Lnht&#10;bFBLAQIUABQAAAAIAIdO4kBP61moMAIAAH4EAAAOAAAAAAAAAAEAIAAAACkBAABkcnMvZTJvRG9j&#10;LnhtbFBLBQYAAAAABgAGAFkBAADLBQ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560" w:firstLineChars="200"/>
                              <w:rPr>
                                <w:rFonts w:ascii="宋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8"/>
                                <w:szCs w:val="32"/>
                              </w:rPr>
                              <w:t>市运管所</w:t>
                            </w:r>
                          </w:p>
                          <w:p>
                            <w:pPr>
                              <w:ind w:firstLine="280" w:firstLineChars="100"/>
                            </w:pPr>
                            <w:r>
                              <w:rPr>
                                <w:rFonts w:hint="eastAsia" w:ascii="宋体" w:hAnsi="宋体"/>
                                <w:sz w:val="28"/>
                                <w:szCs w:val="32"/>
                              </w:rPr>
                              <w:t>电话：</w:t>
                            </w:r>
                            <w:r>
                              <w:rPr>
                                <w:rFonts w:ascii="宋体" w:hAnsi="宋体"/>
                                <w:sz w:val="28"/>
                                <w:szCs w:val="32"/>
                              </w:rPr>
                              <w:t>23228835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2600325</wp:posOffset>
                      </wp:positionH>
                      <wp:positionV relativeFrom="paragraph">
                        <wp:posOffset>5844540</wp:posOffset>
                      </wp:positionV>
                      <wp:extent cx="0" cy="495300"/>
                      <wp:effectExtent l="52705" t="5080" r="61595" b="23495"/>
                      <wp:wrapNone/>
                      <wp:docPr id="23" name="Lin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95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3" o:spid="_x0000_s1026" o:spt="20" style="position:absolute;left:0pt;margin-left:204.75pt;margin-top:460.2pt;height:39pt;width:0pt;z-index:251674624;mso-width-relative:page;mso-height-relative:page;" filled="f" stroked="t" coordsize="21600,21600" o:gfxdata="UEsDBAoAAAAAAIdO4kAAAAAAAAAAAAAAAAAEAAAAZHJzL1BLAwQUAAAACACHTuJAmpaq8toAAAAL&#10;AQAADwAAAGRycy9kb3ducmV2LnhtbE2PwU7DMAyG70i8Q2QkbizpVFBbmu6ANC4boG0IbbesMW1F&#10;41RJupW3J2gHOPr3p9+fy8VkenZC5ztLEpKZAIZUW91RI+F9t7zLgPmgSKveEkr4Rg+L6vqqVIW2&#10;Z9rgaRsaFkvIF0pCG8JQcO7rFo3yMzsgxd2ndUaFOLqGa6fOsdz0fC7EAzeqo3ihVQM+tVh/bUcj&#10;YbNerrKP1TjV7vCcvO7e1i97n0l5e5OIR2ABp/AHw69+VIcqOh3tSNqzXkIq8vuISsjnIgUWiUty&#10;jEmepcCrkv//ofoBUEsDBBQAAAAIAIdO4kCdiPI35AEAAM0DAAAOAAAAZHJzL2Uyb0RvYy54bWyt&#10;U02P2yAQvVfqf0DcG+ejqbpWnD0k3V7SNtJufwCBsY0KDAISJ/++A86m2+1lD/XBAmbmzXtvYHV/&#10;toadIESNruGzyZQzcBKVdl3Dfz49fPjMWUzCKWHQQcMvEPn9+v271eBrmGOPRkFgBOJiPfiG9yn5&#10;uqqi7MGKOEEPjoItBisSbUNXqSAGQremmk+nn6oBg/IBJcRIp9sxyK+I4S2A2LZawhbl0YJLI2oA&#10;IxJJir32ka8L27YFmX60bYTETMNJaSp/akLrQ/5X65WouyB8r+WVgngLhVearNCOmt6gtiIJdgz6&#10;HyirZcCIbZpItNUopDhCKmbTV9489sJD0UJWR38zPf4/WPn9tA9Mq4bPF5w5YWniO+2ALbI1g481&#10;ZWzcPmRx8uwe/Q7lr8gcbnrhOigUny6eyma5ovqrJG+ipwaH4RsqyhHHhMWncxtshiQH2LmM43Ib&#10;B5wTk+OhpNOPd8vFtEyqEvVznQ8xfQW0LC8abohywRWnXUyZh6ifU3Ibhw/amDJs49jQ8LvlfFkK&#10;IhqtcjCnxdAdNiawk8jXpXxFFEVepgU8OlXAktDmi1MsFQdS0OSJAZ47WFCcGaA3llcjJeOuDmVT&#10;RnsPqC77kMPZLJpy4X69kfkavdyXrD+vcP0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mpaq8toA&#10;AAALAQAADwAAAAAAAAABACAAAAAiAAAAZHJzL2Rvd25yZXYueG1sUEsBAhQAFAAAAAgAh07iQJ2I&#10;8jfkAQAAzQMAAA4AAAAAAAAAAQAgAAAAKQEAAGRycy9lMm9Eb2MueG1sUEsFBgAAAAAGAAYAWQEA&#10;AH8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3268980</wp:posOffset>
                      </wp:positionV>
                      <wp:extent cx="2867025" cy="2476500"/>
                      <wp:effectExtent l="5080" t="10795" r="13970" b="8255"/>
                      <wp:wrapNone/>
                      <wp:docPr id="22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7025" cy="2476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320" w:firstLineChars="1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公司应急处置领导小组</w:t>
                                  </w:r>
                                </w:p>
                                <w:p>
                                  <w:pPr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32"/>
                                      <w:szCs w:val="32"/>
                                    </w:rPr>
                                    <w:t>电话：</w:t>
                                  </w:r>
                                  <w:r>
                                    <w:rPr>
                                      <w:rFonts w:ascii="宋体" w:hAnsi="宋体"/>
                                      <w:color w:val="000000"/>
                                      <w:sz w:val="28"/>
                                    </w:rPr>
                                    <w:t>23222003</w:t>
                                  </w:r>
                                </w:p>
                                <w:p>
                                  <w:pPr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总经理：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 w:val="28"/>
                                    </w:rPr>
                                    <w:t>潘灿忠</w:t>
                                  </w:r>
                                  <w:r>
                                    <w:rPr>
                                      <w:rFonts w:ascii="宋体" w:hAnsi="宋体"/>
                                      <w:color w:val="00000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 w:val="28"/>
                                    </w:rPr>
                                    <w:t>电话：</w:t>
                                  </w:r>
                                  <w:r>
                                    <w:rPr>
                                      <w:rFonts w:ascii="宋体" w:hAnsi="宋体"/>
                                      <w:color w:val="000000"/>
                                      <w:sz w:val="28"/>
                                    </w:rPr>
                                    <w:t>13738852179</w:t>
                                  </w:r>
                                </w:p>
                                <w:p>
                                  <w:pPr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 w:val="28"/>
                                    </w:rPr>
                                    <w:t>安全负责人：潘豪锋</w:t>
                                  </w:r>
                                  <w:r>
                                    <w:rPr>
                                      <w:rFonts w:ascii="宋体" w:hAnsi="宋体"/>
                                      <w:color w:val="00000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 w:val="28"/>
                                    </w:rPr>
                                    <w:t>电话：</w:t>
                                  </w:r>
                                  <w:r>
                                    <w:rPr>
                                      <w:rFonts w:ascii="宋体" w:hAnsi="宋体"/>
                                      <w:color w:val="000000"/>
                                      <w:sz w:val="28"/>
                                    </w:rPr>
                                    <w:t>13588379964</w:t>
                                  </w:r>
                                </w:p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宋体"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 w:val="28"/>
                                    </w:rPr>
                                    <w:t>安全管理员：吴细付</w:t>
                                  </w:r>
                                  <w:r>
                                    <w:rPr>
                                      <w:rFonts w:ascii="宋体" w:hAnsi="宋体"/>
                                      <w:color w:val="FF000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 w:val="28"/>
                                    </w:rPr>
                                    <w:t>电话：＊＊＊</w:t>
                                  </w:r>
                                </w:p>
                                <w:p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" o:spid="_x0000_s1026" o:spt="1" style="position:absolute;left:0pt;margin-left:99.75pt;margin-top:257.4pt;height:195pt;width:225.75pt;z-index:251659264;mso-width-relative:page;mso-height-relative:page;" fillcolor="#FFFFFF" filled="t" stroked="t" coordsize="21600,21600" o:gfxdata="UEsDBAoAAAAAAIdO4kAAAAAAAAAAAAAAAAAEAAAAZHJzL1BLAwQUAAAACACHTuJAmAx6KdgAAAAL&#10;AQAADwAAAGRycy9kb3ducmV2LnhtbE2PwU7DMBBE70j8g7VI3KidQioS4vQAKhLHNr1w28RLEojt&#10;KHbawNeznOhxZp9mZ4rtYgdxoin03mlIVgoEucab3rUajtXu7hFEiOgMDt6Rhm8KsC2vrwrMjT+7&#10;PZ0OsRUc4kKOGroYx1zK0HRkMaz8SI5vH36yGFlOrTQTnjncDnKt1EZa7B1/6HCk546ar8NsNdT9&#10;+og/++pV2Wx3H9+W6nN+f9H69iZRTyAiLfEfhr/6XB1K7lT72ZkgBtZZljKqIU0eeAMTmzThdbWG&#10;TLEjy0Jebih/AVBLAwQUAAAACACHTuJAm2O8qC0CAAB/BAAADgAAAGRycy9lMm9Eb2MueG1srVTb&#10;btQwEH1H4h8sv7PJRru9RM1WVatFSAWqFj7AcZzEwvaYsXez5euZOGlZCkJ9IA+RJzM+PufMOBeX&#10;B2vYXmHQ4Cq+XOScKSeh0a6r+Ncv23dnnIUoXCMMOFXxRxX45ebtm4vBl6qAHkyjkBGIC+XgK97H&#10;6MssC7JXVoQFeOUo2QJaESnELmtQDIRuTVbk+Uk2ADYeQaoQ6OvNlOQzIr4GENpWS3UDcmeVixMq&#10;KiMiSQq99oFvEtu2VTJ+btugIjMVJ6UxvekQWtfjO9tciLJD4XstZwriNRReaLJCOzr0GepGRMF2&#10;qP+AsloiBGjjQoLNJiHJEVKxzF9489ALr5IWsjr4Z9PD/4OVn/Z3yHRT8aLgzAlLHb8n14TrjGKr&#10;0Z/Bh5LKHvwdjgqDvwX5LTAH1z1VqStEGHolGmK1HOuz3zaMQaCtrB4+QkPoYhchWXVo0Y6AZAI7&#10;pI48PndEHSKT9LE4OznNizVnknLF6vRknaeeZaJ82u4xxPcKLBsXFUcin+DF/jbEkY4on0oSfTC6&#10;2WpjUoBdfW2Q7QWNxzY9SQGpPC4zjg0VP18TkX9D5On5G4TVkW6N0bbiZ8dFxs2GjR5NXsdDfZht&#10;r6F5JOsQprmlW0uLHvAHZwPNbMXD951AxZn54Mj+8+VqNQ55Clbr04ICPM7UxxnhJEFVPHI2La/j&#10;dDF2HnXX00nLJNfBFbWs1cnMsZ0Tq5k3zWXyeL5D4+Afx6nq139j8x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YDHop2AAAAAsBAAAPAAAAAAAAAAEAIAAAACIAAABkcnMvZG93bnJldi54bWxQSwEC&#10;FAAUAAAACACHTuJAm2O8qC0CAAB/BAAADgAAAAAAAAABACAAAAAnAQAAZHJzL2Uyb0RvYy54bWxQ&#10;SwUGAAAAAAYABgBZAQAAxg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320" w:firstLineChars="10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公司应急处置领导小组</w:t>
                            </w:r>
                          </w:p>
                          <w:p>
                            <w:pPr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32"/>
                                <w:szCs w:val="32"/>
                              </w:rPr>
                              <w:t>电话：</w:t>
                            </w:r>
                            <w:r>
                              <w:rPr>
                                <w:rFonts w:ascii="宋体" w:hAnsi="宋体"/>
                                <w:color w:val="000000"/>
                                <w:sz w:val="28"/>
                              </w:rPr>
                              <w:t>23222003</w:t>
                            </w:r>
                          </w:p>
                          <w:p>
                            <w:pPr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30"/>
                                <w:szCs w:val="30"/>
                              </w:rPr>
                              <w:t>总经理：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 w:val="28"/>
                              </w:rPr>
                              <w:t>潘灿忠</w:t>
                            </w:r>
                            <w:r>
                              <w:rPr>
                                <w:rFonts w:ascii="宋体" w:hAnsi="宋体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 w:val="28"/>
                              </w:rPr>
                              <w:t>电话：</w:t>
                            </w:r>
                            <w:r>
                              <w:rPr>
                                <w:rFonts w:ascii="宋体" w:hAnsi="宋体"/>
                                <w:color w:val="000000"/>
                                <w:sz w:val="28"/>
                              </w:rPr>
                              <w:t>13738852179</w:t>
                            </w:r>
                          </w:p>
                          <w:p>
                            <w:pPr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  <w:sz w:val="28"/>
                              </w:rPr>
                              <w:t>安全负责人：潘豪锋</w:t>
                            </w:r>
                            <w:r>
                              <w:rPr>
                                <w:rFonts w:ascii="宋体" w:hAnsi="宋体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 w:val="28"/>
                              </w:rPr>
                              <w:t>电话：</w:t>
                            </w:r>
                            <w:r>
                              <w:rPr>
                                <w:rFonts w:ascii="宋体" w:hAnsi="宋体"/>
                                <w:color w:val="000000"/>
                                <w:sz w:val="28"/>
                              </w:rPr>
                              <w:t>13588379964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ascii="宋体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 w:val="28"/>
                              </w:rPr>
                              <w:t>安全管理员：吴细付</w:t>
                            </w:r>
                            <w:r>
                              <w:rPr>
                                <w:rFonts w:ascii="宋体" w:hAnsi="宋体"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sz w:val="28"/>
                              </w:rPr>
                              <w:t>电话：＊＊＊</w:t>
                            </w:r>
                          </w:p>
                          <w:p/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2066925</wp:posOffset>
                      </wp:positionH>
                      <wp:positionV relativeFrom="paragraph">
                        <wp:posOffset>495300</wp:posOffset>
                      </wp:positionV>
                      <wp:extent cx="1333500" cy="792480"/>
                      <wp:effectExtent l="5080" t="8890" r="13970" b="8255"/>
                      <wp:wrapNone/>
                      <wp:docPr id="21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宋体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sz w:val="28"/>
                                    </w:rPr>
                                    <w:t>医疗救护电话</w:t>
                                  </w:r>
                                </w:p>
                                <w:p>
                                  <w:pPr>
                                    <w:ind w:firstLine="560" w:firstLineChars="200"/>
                                  </w:pPr>
                                  <w:r>
                                    <w:rPr>
                                      <w:rFonts w:ascii="宋体" w:hAnsi="宋体"/>
                                      <w:sz w:val="28"/>
                                    </w:rPr>
                                    <w:t>120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" o:spid="_x0000_s1026" o:spt="1" style="position:absolute;left:0pt;margin-left:162.75pt;margin-top:39pt;height:62.4pt;width:105pt;z-index:251661312;mso-width-relative:page;mso-height-relative:page;" fillcolor="#FFFFFF" filled="t" stroked="t" coordsize="21600,21600" o:gfxdata="UEsDBAoAAAAAAIdO4kAAAAAAAAAAAAAAAAAEAAAAZHJzL1BLAwQUAAAACACHTuJA2BVSJdgAAAAK&#10;AQAADwAAAGRycy9kb3ducmV2LnhtbE2PsU7DMBCG90q8g3VIbK1dR4EQcukAKhJjmy5sl9gkgdiO&#10;YqcNPD3uBOPdffrv+4vdYgZ21pPvnUXYbgQwbRunetsinKr9OgPmA1lFg7Ma4Vt72JU3q4Jy5S72&#10;oM/H0LIYYn1OCF0IY865bzptyG/cqG28fbjJUIjj1HI10SWGm4FLIe65od7GDx2N+rnTzddxNgh1&#10;L0/0c6hehXncJ+FtqT7n9xfEu9uteAIW9BL+YLjqR3Uoo1PtZqs8GxASmaYRRXjIYqcIpMl1USNI&#10;ITPgZcH/Vyh/AVBLAwQUAAAACACHTuJAkT6IqDACAAB+BAAADgAAAGRycy9lMm9Eb2MueG1srVRN&#10;j9MwEL0j8R8s32mafrBt1HS1alWEtMCKhR/gOk5jYXvM2G1afj0Tp1u6C4c9kEPkyYyf33szzuL2&#10;aA07KAwaXMnzwZAz5SRU2u1K/v3b5t2MsxCFq4QBp0p+UoHfLt++WbS+UCNowFQKGYG4ULS+5E2M&#10;vsiyIBtlRRiAV46SNaAVkULcZRWKltCtyUbD4fusBaw8glQh0Nd1n+RnRHwNINS1lmoNcm+Viz0q&#10;KiMiSQqN9oEvE9u6VjJ+qeugIjMlJ6UxvekQWm+7d7ZciGKHwjdanimI11B4ockK7ejQC9RaRMH2&#10;qP+CsloiBKjjQILNeiHJEVKRD19489gIr5IWsjr4i+nh/8HKz4cHZLoq+SjnzAlLHf9Krgm3M4pN&#10;O39aHwoqe/QP2CkM/h7kj8AcrBqqUneI0DZKVMQq7+qzZxu6INBWtm0/QUXoYh8hWXWs0XaAZAI7&#10;po6cLh1Rx8gkfczH4/F0SM2SlLuZjyaz1LJMFE+7PYb4QYFl3aLkSNwTujjch9ixEcVTSWIPRlcb&#10;bUwKcLddGWQHQdOxSU8SQCKvy4xjbcnn09E0IT/LhWuIYXr+BWF1pEtjtC357LrIuLNfnUW91fG4&#10;PZ5d30J1IucQ+rGlS0uLBvAXZy2NbMnDz71AxZn56Mj9eT6ZdDOegsn0ZkQBXme21xnhJEGVPHLW&#10;L1exvxd7j3rX0El5kuvgjjpW62Rm182e1Zk3jWXy+HyFurm/jlPVn9/G8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YFVIl2AAAAAoBAAAPAAAAAAAAAAEAIAAAACIAAABkcnMvZG93bnJldi54bWxQ&#10;SwECFAAUAAAACACHTuJAkT6IqDACAAB+BAAADgAAAAAAAAABACAAAAAnAQAAZHJzL2Uyb0RvYy54&#10;bWxQSwUGAAAAAAYABgBZAQAAyQ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宋体"/>
                                <w:sz w:val="2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8"/>
                              </w:rPr>
                              <w:t>医疗救护电话</w:t>
                            </w:r>
                          </w:p>
                          <w:p>
                            <w:pPr>
                              <w:ind w:firstLine="560" w:firstLineChars="200"/>
                            </w:pPr>
                            <w:r>
                              <w:rPr>
                                <w:rFonts w:ascii="宋体" w:hAnsi="宋体"/>
                                <w:sz w:val="28"/>
                              </w:rPr>
                              <w:t>120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4133850</wp:posOffset>
                      </wp:positionH>
                      <wp:positionV relativeFrom="paragraph">
                        <wp:posOffset>495300</wp:posOffset>
                      </wp:positionV>
                      <wp:extent cx="1333500" cy="792480"/>
                      <wp:effectExtent l="5080" t="8890" r="13970" b="8255"/>
                      <wp:wrapNone/>
                      <wp:docPr id="20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280" w:firstLineChars="100"/>
                                    <w:rPr>
                                      <w:rFonts w:ascii="宋体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sz w:val="28"/>
                                    </w:rPr>
                                    <w:t>火警电话</w:t>
                                  </w:r>
                                </w:p>
                                <w:p>
                                  <w:pPr>
                                    <w:ind w:firstLine="840" w:firstLineChars="300"/>
                                  </w:pPr>
                                  <w:r>
                                    <w:rPr>
                                      <w:rFonts w:ascii="宋体" w:hAnsi="宋体"/>
                                      <w:sz w:val="28"/>
                                    </w:rPr>
                                    <w:t>119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" o:spid="_x0000_s1026" o:spt="1" style="position:absolute;left:0pt;margin-left:325.5pt;margin-top:39pt;height:62.4pt;width:105pt;z-index:251662336;mso-width-relative:page;mso-height-relative:page;" fillcolor="#FFFFFF" filled="t" stroked="t" coordsize="21600,21600" o:gfxdata="UEsDBAoAAAAAAIdO4kAAAAAAAAAAAAAAAAAEAAAAZHJzL1BLAwQUAAAACACHTuJAMZ6YkNgAAAAK&#10;AQAADwAAAGRycy9kb3ducmV2LnhtbE2PQU+DQBCF7yb+h82YeLO7YESkDD1oauKxpRdvA6xAZWcJ&#10;u7Tor3d7sqfJzHt58718s5hBnPTkessI0UqB0FzbpucW4VBuH1IQzhM3NFjWCD/awaa4vckpa+yZ&#10;d/q0960IIewyQui8HzMpXd1pQ25lR81B+7KTIR/WqZXNROcQbgYZK5VIQz2HDx2N+rXT9fd+NghV&#10;Hx/od1e+K/OyffQfS3mcP98Q7+8itQbh9eL/zXDBD+hQBKbKztw4MSAkT1Ho4hGe0zCDIU0uhwoh&#10;VnEKssjldYXiD1BLAwQUAAAACACHTuJA0ZL61i8CAAB+BAAADgAAAGRycy9lMm9Eb2MueG1srVTL&#10;btswELwX6D8QvNfyM3EEy0GQwEWBtAma9gMoirKIklx2SVtOv75LykmdtIccqoPA1S6HM7NLrS4P&#10;1rC9wqDBVXwyGnOmnIRGu23Fv3/bfFhyFqJwjTDgVMUfVeCX6/fvVr0v1RQ6MI1CRiAulL2veBej&#10;L4siyE5ZEUbglaNkC2hFpBC3RYOiJ3Rriul4fFb0gI1HkCoE+nozJPkREd8CCG2rpboBubPKxQEV&#10;lRGRJIVO+8DXmW3bKhnv2jaoyEzFSWnMbzqE1nV6F+uVKLcofKflkYJ4C4VXmqzQjg59hroRUbAd&#10;6r+grJYIAdo4kmCLQUh2hFRMxq+8eeiEV1kLWR38s+nh/8HKL/t7ZLqp+JQsccJSx7+Sa8JtjWJn&#10;yZ/eh5LKHvw9JoXB34L8EZiD646q1BUi9J0SDbGapPrixYYUBNrK6v4zNIQudhGyVYcWbQIkE9gh&#10;d+TxuSPqEJmkj5PZbLYYEzNJufOL6XyZW1aI8mm3xxA/KrAsLSqOxD2ji/1tiImNKJ9KMnswutlo&#10;Y3KA2/raINsLmo5NfrIAEnlaZhzrK36xmC4y8otcOIUY5+dfEFZHujRG24ovT4uMO/qVLBqsjof6&#10;cHS9huaRnEMYxpYuLS06wF+c9TSyFQ8/dwIVZ+aTI/cvJvN5mvEczBfnqaN4mqlPM8JJgqp45GxY&#10;XsfhXuw86m1HJ02yXAdX1LFWZzNTNwdWR940ltnj4xVKc38a56o/v431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DGemJDYAAAACgEAAA8AAAAAAAAAAQAgAAAAIgAAAGRycy9kb3ducmV2LnhtbFBL&#10;AQIUABQAAAAIAIdO4kDRkvrWLwIAAH4EAAAOAAAAAAAAAAEAIAAAACcBAABkcnMvZTJvRG9jLnht&#10;bFBLBQYAAAAABgAGAFkBAADIBQ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280" w:firstLineChars="100"/>
                              <w:rPr>
                                <w:rFonts w:ascii="宋体"/>
                                <w:sz w:val="2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8"/>
                              </w:rPr>
                              <w:t>火警电话</w:t>
                            </w:r>
                          </w:p>
                          <w:p>
                            <w:pPr>
                              <w:ind w:firstLine="840" w:firstLineChars="300"/>
                            </w:pPr>
                            <w:r>
                              <w:rPr>
                                <w:rFonts w:ascii="宋体" w:hAnsi="宋体"/>
                                <w:sz w:val="28"/>
                              </w:rPr>
                              <w:t>119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2000250</wp:posOffset>
                      </wp:positionH>
                      <wp:positionV relativeFrom="paragraph">
                        <wp:posOffset>2080260</wp:posOffset>
                      </wp:positionV>
                      <wp:extent cx="1333500" cy="792480"/>
                      <wp:effectExtent l="5080" t="12700" r="13970" b="13970"/>
                      <wp:wrapNone/>
                      <wp:docPr id="19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180" w:firstLineChars="100"/>
                                    <w:rPr>
                                      <w:sz w:val="18"/>
                                      <w:szCs w:val="32"/>
                                    </w:rPr>
                                  </w:pPr>
                                </w:p>
                                <w:p>
                                  <w:pPr>
                                    <w:ind w:firstLine="320" w:firstLineChars="1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事故现场</w:t>
                                  </w:r>
                                </w:p>
                                <w:p>
                                  <w:pPr>
                                    <w:ind w:firstLine="180" w:firstLineChars="100"/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26" o:spt="1" style="position:absolute;left:0pt;margin-left:157.5pt;margin-top:163.8pt;height:62.4pt;width:105pt;z-index:251665408;mso-width-relative:page;mso-height-relative:page;" fillcolor="#FFFFFF" filled="t" stroked="t" coordsize="21600,21600" o:gfxdata="UEsDBAoAAAAAAIdO4kAAAAAAAAAAAAAAAAAEAAAAZHJzL1BLAwQUAAAACACHTuJAQDxtS9kAAAAL&#10;AQAADwAAAGRycy9kb3ducmV2LnhtbE2PMU/DMBCFdyT+g3VIbNSO25Q2xOkAKhJjmy5sTnwkgfgc&#10;xU4b+PW4E2x3957efS/fzbZnZxx950hBshDAkGpnOmoUnMr9wwaYD5qM7h2hgm/0sCtub3KdGXeh&#10;A56PoWExhHymFbQhDBnnvm7Rar9wA1LUPtxodYjr2HAz6ksMtz2XQqy51R3FD60e8LnF+us4WQVV&#10;J0/651C+CrvdL8PbXH5O7y9K3d8l4glYwDn8meGKH9GhiEyVm8h41itYJmnsEuIgH9fAoiOV10ul&#10;YJXKFfAi5/87FL9QSwMEFAAAAAgAh07iQCziYOwvAgAAfgQAAA4AAABkcnMvZTJvRG9jLnhtbK1U&#10;TY/TMBC9I/EfLN9p+sm2UdPVqlUR0gIrFn6A6ziNhe0xY7dp+fVMnG7JLhz2QA6RJzN+fu/NOMvb&#10;kzXsqDBocAUfDYacKSeh1G5f8O/ftu/mnIUoXCkMOFXwswr8dvX2zbLxuRpDDaZUyAjEhbzxBa9j&#10;9HmWBVkrK8IAvHKUrACtiBTiPitRNIRuTTYeDt9nDWDpEaQKgb5uuiS/IOJrAKGqtFQbkAerXOxQ&#10;URkRSVKotQ98ldhWlZLxS1UFFZkpOCmN6U2H0HrXvrPVUuR7FL7W8kJBvIbCC01WaEeHXqE2Igp2&#10;QP0XlNUSIUAVBxJs1glJjpCK0fCFN4+18CppIauDv5oe/h+s/Hx8QKZLmoQFZ05Y6vhXck24vVHs&#10;pvWn8SGnskf/gK3C4O9B/gjMwbqmKnWHCE2tREmsRm199mxDGwTaynbNJygJXRwiJKtOFdoWkExg&#10;p9SR87Uj6hSZpI+jyWQyG1KzJOVuFuPpPLUsE/nTbo8hflBgWbsoOBL3hC6O9yG2bET+VJLYg9Hl&#10;VhuTAtzv1gbZUdB0bNOTBJDIfplxrCn4YjaeJeRnudCHGKbnXxBWR7o0RtuCz/tFxl38ai3qrI6n&#10;3eni+g7KMzmH0I0tXVpa1IC/OGtoZAsefh4EKs7MR0fuL0bTaTvjKZjObsYUYD+z62eEkwRV8MhZ&#10;t1zH7l4cPOp9TSeNklwHd9SxSicz2252rC68aSyTx5cr1M59P05Vf34bq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APG1L2QAAAAsBAAAPAAAAAAAAAAEAIAAAACIAAABkcnMvZG93bnJldi54bWxQ&#10;SwECFAAUAAAACACHTuJALOJg7C8CAAB+BAAADgAAAAAAAAABACAAAAAoAQAAZHJzL2Uyb0RvYy54&#10;bWxQSwUGAAAAAAYABgBZAQAAyQ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180" w:firstLineChars="100"/>
                              <w:rPr>
                                <w:sz w:val="18"/>
                                <w:szCs w:val="32"/>
                              </w:rPr>
                            </w:pPr>
                          </w:p>
                          <w:p>
                            <w:pPr>
                              <w:ind w:firstLine="320" w:firstLineChars="10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事故现场</w:t>
                            </w:r>
                          </w:p>
                          <w:p>
                            <w:pPr>
                              <w:ind w:firstLine="180" w:firstLineChars="100"/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2872740</wp:posOffset>
                      </wp:positionV>
                      <wp:extent cx="0" cy="495300"/>
                      <wp:effectExtent l="52705" t="5080" r="61595" b="23495"/>
                      <wp:wrapNone/>
                      <wp:docPr id="18" name="Lin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95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8" o:spid="_x0000_s1026" o:spt="20" style="position:absolute;left:0pt;margin-left:210pt;margin-top:226.2pt;height:39pt;width:0pt;z-index:251667456;mso-width-relative:page;mso-height-relative:page;" filled="f" stroked="t" coordsize="21600,21600" o:gfxdata="UEsDBAoAAAAAAIdO4kAAAAAAAAAAAAAAAAAEAAAAZHJzL1BLAwQUAAAACACHTuJAycFrutkAAAAL&#10;AQAADwAAAGRycy9kb3ducmV2LnhtbE2PTU/DMAyG70j8h8hI3FjS0aGqNN0BaVw2QNsQglvWmLai&#10;caom3cq/x2gHuPnj0evHxXJynTjiEFpPGpKZAoFUedtSreF1v7rJQIRoyJrOE2r4xgDL8vKiMLn1&#10;J9ricRdrwSEUcqOhibHPpQxVg86Eme+RePfpB2cit0Mt7WBOHO46OVfqTjrTEl9oTI8PDVZfu9Fp&#10;2G5W6+xtPU7V8PGYPO9fNk/vIdP6+ipR9yAiTvEPhl99VoeSnQ5+JBtEpyHleEa5WMxTEEycJwcN&#10;i1uVgiwL+f+H8gdQSwMEFAAAAAgAh07iQNBRAMnkAQAAzQMAAA4AAABkcnMvZTJvRG9jLnhtbK1T&#10;wXLbIBC9d6b/wHCvZbt1J9FYzsFuenFbzyT9AAwriwmwDGBL/vsuyHHT9JJDdNAAu/v2vbewvBus&#10;YScIUaNr+Gwy5QycRKXdoeG/H+8/3XAWk3BKGHTQ8DNEfrf6+GHZ+xrm2KFREBiBuFj3vuFdSr6u&#10;qig7sCJO0IOjYIvBikTbcKhUED2hW1PNp9OvVY9B+YASYqTTzRjkF8TwFkBsWy1hg/JowaURNYAR&#10;iSTFTvvIV4Vt24JMv9o2QmKm4aQ0lT81ofU+/6vVUtSHIHyn5YWCeAuFV5qs0I6aXqE2Igl2DPo/&#10;KKtlwIhtmki01SikOEIqZtNX3jx0wkPRQlZHfzU9vh+s/HnaBaYV3QSauxOWJr7VDthNtqb3saaM&#10;tduFLE4O7sFvUT5F5nDdCXeAQvHx7Klsliuqf0ryJnpqsO9/oKIccUxYfBraYDMkOcCGMo7zdRww&#10;JCbHQ0mnX24Xn6dlUpWon+t8iOk7oGV50XBDlAuuOG1jyjxE/ZyS2zi818aUYRvH+obfLuaLUhDR&#10;aJWDOS2Gw35tAjuJfF3KV0RR5GVawKNTBSwJbb45xVJxIAVNnhjguYMFxZkBemN5NVIy7uJQNmW0&#10;d4/qvAs5nM2iKRfulxuZr9HLfcn6+wpX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JwWu62QAA&#10;AAsBAAAPAAAAAAAAAAEAIAAAACIAAABkcnMvZG93bnJldi54bWxQSwECFAAUAAAACACHTuJA0FEA&#10;yeQBAADNAwAADgAAAAAAAAABACAAAAAoAQAAZHJzL2Uyb0RvYy54bWxQSwUGAAAAAAYABgBZAQAA&#10;fg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3333750</wp:posOffset>
                      </wp:positionH>
                      <wp:positionV relativeFrom="paragraph">
                        <wp:posOffset>2575560</wp:posOffset>
                      </wp:positionV>
                      <wp:extent cx="600075" cy="0"/>
                      <wp:effectExtent l="14605" t="60325" r="13970" b="53975"/>
                      <wp:wrapNone/>
                      <wp:docPr id="17" name="Lin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000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9" o:spid="_x0000_s1026" o:spt="20" style="position:absolute;left:0pt;flip:x;margin-left:262.5pt;margin-top:202.8pt;height:0pt;width:47.25pt;z-index:251668480;mso-width-relative:page;mso-height-relative:page;" filled="f" stroked="t" coordsize="21600,21600" o:gfxdata="UEsDBAoAAAAAAIdO4kAAAAAAAAAAAAAAAAAEAAAAZHJzL1BLAwQUAAAACACHTuJAx8iIUdkAAAAL&#10;AQAADwAAAGRycy9kb3ducmV2LnhtbE2PwU7DMBBE70j8g7VI3Kidqo5oiNMDAokTghYhcXPjJQmN&#10;1yHeNoWvx0iV4Dg7o9k35eroe3HAMXaBDGQzBQKpDq6jxsDL5v7qGkRkS872gdDAF0ZYVednpS1c&#10;mOgZD2tuRCqhWFgDLfNQSBnrFr2NszAgJe89jN5ykmMj3WinVO57OVcql952lD60dsDbFuvdeu8N&#10;LDeTDk/j7nWRdZ9v33cfPDw8sjGXF5m6AcF45L8w/OIndKgS0zbsyUXRG9BznbawgYXSOYiUyLOl&#10;BrE9XWRVyv8bqh9QSwMEFAAAAAgAh07iQBlmmWbqAQAA1wMAAA4AAABkcnMvZTJvRG9jLnhtbK1T&#10;wW4bIRC9V+o/IO71ri05aVZe52A37cFtLSX9AAyzXlRgEGDv+u87YMdJ00sO3cMKmJk3772Bxf1o&#10;DTtCiBpdy6eTmjNwEpV2+5b/enr49JmzmIRTwqCDlp8g8vvlxw+LwTcwwx6NgsAIxMVm8C3vU/JN&#10;VUXZgxVxgh4cBTsMViTahn2lghgI3ZpqVtc31YBB+YASYqTT9TnIL4jhPYDYdVrCGuXBgktn1ABG&#10;JJIUe+0jXxa2XQcy/ey6CImZlpPSVP7UhNa7/K+WC9Hsg/C9lhcK4j0U3miyQjtqeoVaiyTYIeh/&#10;oKyWASN2aSLRVmchxRFSMa3fePPYCw9FC1kd/dX0+P9g5Y/jNjCt6CbccuaEpYlvtAN2l60ZfGwo&#10;Y+W2IYuTo3v0G5S/I3O46oXbQ6H4dPJUNs0V1V8leRM9NdgN31FRjjgkLD6NXbCsM9p/y4UZnLxg&#10;YxnM6ToYGBOTdHhT1/XtnDP5HKpEkxFynQ8xfQW0LC9aboh8wRPHTUyZ0UtKTnf4oI0pYzeODS2/&#10;m8/mpSCi0SoHc1oM+93KBHYU+eKUr8ijyOu0gAenClgS2nxxiqXiRQqa3DHAcwcLijMD9Nry6kzJ&#10;uItX2Z6z0TtUp23I4Wwbzbtwv9zNfKFe70vWy3tc/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H&#10;yIhR2QAAAAsBAAAPAAAAAAAAAAEAIAAAACIAAABkcnMvZG93bnJldi54bWxQSwECFAAUAAAACACH&#10;TuJAGWaZZuoBAADXAwAADgAAAAAAAAABACAAAAAoAQAAZHJzL2Uyb0RvYy54bWxQSwUGAAAAAAYA&#10;BgBZAQAAhA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2575560</wp:posOffset>
                      </wp:positionV>
                      <wp:extent cx="800100" cy="0"/>
                      <wp:effectExtent l="14605" t="60325" r="13970" b="53975"/>
                      <wp:wrapNone/>
                      <wp:docPr id="16" name="Lin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0" o:spid="_x0000_s1026" o:spt="20" style="position:absolute;left:0pt;flip:x;margin-left:94.5pt;margin-top:202.8pt;height:0pt;width:63pt;z-index:251669504;mso-width-relative:page;mso-height-relative:page;" filled="f" stroked="t" coordsize="21600,21600" o:gfxdata="UEsDBAoAAAAAAIdO4kAAAAAAAAAAAAAAAAAEAAAAZHJzL1BLAwQUAAAACACHTuJAoV7xBNgAAAAL&#10;AQAADwAAAGRycy9kb3ducmV2LnhtbE2PwU7DMBBE70j8g7VI3KgdaKo2xOkBgcQJQVtV4ubGSxIa&#10;28HeNoWvZ5GQ4Dizo9k35fLkenHEmLrgNWQTBQJ9HWznGw2b9cPVHEQi463pg0cNn5hgWZ2flaaw&#10;YfQveFxRI7jEp8JoaImGQspUt+hMmoQBPd/eQnSGWMZG2mhGLne9vFZqJp3pPH9ozYB3Ldb71cFp&#10;WKzHPDzH/XaadR+vX/fvNDw+kdaXF5m6BUF4or8w/OAzOlTMtAsHb5PoWc8XvIU0TFU+A8GJmyxn&#10;Z/fryKqU/zdU31BLAwQUAAAACACHTuJA5nTCsekBAADYAwAADgAAAGRycy9lMm9Eb2MueG1srVNN&#10;b9swDL0P2H8QdF+cBGjRGXF6aNbtkG0B2v0ARaJjYZIoiEqc/PtRStavXXqYD4Yoko+Pj9Ti9uid&#10;OEAii6GTs8lUCggajQ27Tv56vP90IwVlFYxyGKCTJyB5u/z4YTHGFuY4oDOQBIMEasfYySHn2DYN&#10;6QG8oglGCOzsMXmV2Uy7xiQ1Mrp3zXw6vW5GTCYm1EDEt6uzU14Q03sAse+thhXqvYeQz6gJnMrc&#10;Eg02klxWtn0POv/se4IsXCe501z/XITP2/JvlgvV7pKKg9UXCuo9FN705JUNXPQJaqWyEvtk/4Hy&#10;Vick7PNEo2/OjVRFuIvZ9I02D4OKUHthqSk+iU7/D1b/OGySsIY34VqKoDxPfG0DiFnVZozUcshd&#10;2KTSnT6Gh7hG/ZtEwLtBhR1Ujo+nyHmzombzKqUYFLnCdvyOhmPUPmMV6tgnL3pn47eSWMBZDHGs&#10;kzk9TQaOWWi+vJmyOjwz/dfVqLYglLyYKH8F9KIcOumYfcVThzXlwug5pIQHvLfO1bm7IMZOfr6a&#10;X9UEQmdNcZYwSrvtnUvioMrm1K+2x56XYQn3wVSwrKz7EozIVYucLKvjQJYKHowUDvi5ldOZkgsX&#10;rYo8ZV2p3aI5bVJxF4sHXrlflrNs1Eu7Rj0/yO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oV7x&#10;BNgAAAALAQAADwAAAAAAAAABACAAAAAiAAAAZHJzL2Rvd25yZXYueG1sUEsBAhQAFAAAAAgAh07i&#10;QOZ0wrHpAQAA2AMAAA4AAAAAAAAAAQAgAAAAJwEAAGRycy9lMm9Eb2MueG1sUEsFBgAAAAAGAAYA&#10;WQEAAII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4133850</wp:posOffset>
                      </wp:positionH>
                      <wp:positionV relativeFrom="paragraph">
                        <wp:posOffset>4556760</wp:posOffset>
                      </wp:positionV>
                      <wp:extent cx="800100" cy="0"/>
                      <wp:effectExtent l="5080" t="12700" r="13970" b="6350"/>
                      <wp:wrapNone/>
                      <wp:docPr id="15" name="Lin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1" o:spid="_x0000_s1026" o:spt="20" style="position:absolute;left:0pt;margin-left:325.5pt;margin-top:358.8pt;height:0pt;width:63pt;z-index:251670528;mso-width-relative:page;mso-height-relative:page;" filled="f" stroked="t" coordsize="21600,21600" o:gfxdata="UEsDBAoAAAAAAIdO4kAAAAAAAAAAAAAAAAAEAAAAZHJzL1BLAwQUAAAACACHTuJA2t36i9cAAAAL&#10;AQAADwAAAGRycy9kb3ducmV2LnhtbE2PzU7DMBCE70i8g7VIXKrWThFxFeL0AOTGhRbEdRsvSURs&#10;p7H7A0/PIiHBcWdHM9+U67MbxJGm2AdvIFsoEOSbYHvfGnjZ1vMViJjQWxyCJwOfFGFdXV6UWNhw&#10;8s903KRWcIiPBRroUhoLKWPTkcO4CCN5/r2HyWHic2qlnfDE4W6QS6Vy6bD33NDhSPcdNR+bgzMQ&#10;61fa11+zZqbebtpAy/3D0yMac32VqTsQic7pzww/+IwOFTPtwsHbKAYD+W3GW5IBnekcBDu01qzs&#10;fhVZlfL/huobUEsDBBQAAAAIAIdO4kDIy2gIyAEAAKADAAAOAAAAZHJzL2Uyb0RvYy54bWytU02P&#10;2yAQvVfqf0DcGzuRUm2tOHtItL2kbaTd/gAC2EYFBjEkdv59B/LR7vayh/qAYD7ezHszXj1OzrKT&#10;jmjAt3w+qznTXoIyvm/5z5enTw+cYRJeCQtet/yskT+uP35YjaHRCxjAKh0ZgXhsxtDyIaXQVBXK&#10;QTuBMwjak7OD6ESiZ+wrFcVI6M5Wi7r+XI0QVYggNSJZtxcnvyLG9wBC1xmptyCPTvt0QY3aikSU&#10;cDAB+bp023Vaph9dhzox23JimspJReh+yGe1XommjyIMRl5bEO9p4Q0nJ4ynoneorUiCHaP5B8oZ&#10;GQGhSzMJrroQKYoQi3n9RpvnQQRduJDUGO6i4/+Dld9P+8iMok1YcuaFo4nvjNdsPs/ajAEbCtn4&#10;fczs5OSfww7kL2QeNoPwvS49vpwD5ZWM6lVKfmCgCofxGyiKEccERaipiy5DkgRsKvM43+ehp8Qk&#10;GR9q0oQmJW+uSjS3vBAxfdXgWL603FLPBVecdpiocwq9heQyHp6MtWXa1rOx5V+Wi2VJQLBGZWcO&#10;w9gfNjayk8j7Ur4sA4G9Cotw9Opit57cN5oXwQ6gzvuY3dlOgysA1yXLm/H3u0T9+bH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a3fqL1wAAAAsBAAAPAAAAAAAAAAEAIAAAACIAAABkcnMvZG93&#10;bnJldi54bWxQSwECFAAUAAAACACHTuJAyMtoCMgBAACgAwAADgAAAAAAAAABACAAAAAmAQAAZHJz&#10;L2Uyb0RvYy54bWxQSwUGAAAAAAYABgBZAQAAYA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4933950</wp:posOffset>
                      </wp:positionH>
                      <wp:positionV relativeFrom="paragraph">
                        <wp:posOffset>2872740</wp:posOffset>
                      </wp:positionV>
                      <wp:extent cx="0" cy="1684020"/>
                      <wp:effectExtent l="52705" t="14605" r="61595" b="6350"/>
                      <wp:wrapNone/>
                      <wp:docPr id="14" name="Lin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6840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2" o:spid="_x0000_s1026" o:spt="20" style="position:absolute;left:0pt;flip:y;margin-left:388.5pt;margin-top:226.2pt;height:132.6pt;width:0pt;z-index:251671552;mso-width-relative:page;mso-height-relative:page;" filled="f" stroked="t" coordsize="21600,21600" o:gfxdata="UEsDBAoAAAAAAIdO4kAAAAAAAAAAAAAAAAAEAAAAZHJzL1BLAwQUAAAACACHTuJAOMnOPdoAAAAL&#10;AQAADwAAAGRycy9kb3ducmV2LnhtbE2PQU/DMAyF70j8h8hI3FjaqVuhNN0BgcQJwYaQuGWNacsa&#10;pzTeOvj1GHGAm+339Py9cnX0vTrgGLtABtJZAgqpDq6jxsDz5u7iElRkS872gdDAJ0ZYVacnpS1c&#10;mOgJD2tulIRQLKyBlnkotI51i97GWRiQRHsLo7cs69hoN9pJwn2v50my1N52JB9aO+BNi/VuvfcG&#10;rjbTIjyOu5cs7T5ev27febh/YGPOz9LkGhTjkf/M8IMv6FAJ0zbsyUXVG8jzXLqwgWwxz0CJ4/ey&#10;lSHNl6CrUv/vUH0DUEsDBBQAAAAIAIdO4kAYHyKV6wEAANkDAAAOAAAAZHJzL2Uyb0RvYy54bWyt&#10;U8FuGyEQvVfqPyDu9a5XSZSuvM7BbnpxW0tJe8cw60UFBgH22n/fgbWcNL3k0D2sgJl5894bWDyc&#10;rGFHCFGj6/h8VnMGTqLSbt/xn8+Pn+45i0k4JQw66PgZIn9YfvywGH0LDQ5oFARGIC62o+/4kJJv&#10;qyrKAayIM/TgKNhjsCLRNuwrFcRI6NZUTV3fVSMG5QNKiJFO11OQXxDDewCx77WENcqDBZcm1ABG&#10;JJIUB+0jXxa2fQ8y/ej7CImZjpPSVP7UhNa7/K+WC9Hug/CDlhcK4j0U3miyQjtqeoVaiyTYIeh/&#10;oKyWASP2aSbRVpOQ4gipmNdvvHkahIeihayO/mp6/H+w8vtxG5hWdBNuOHPC0sQ32gGbN9mb0ceW&#10;UlZuG7I6eXJPfoPyd2QOV4Nweygcn8+e6ua5ovqrJG+ipw678RsqyhGHhMWoUx8s6432v3JhBicz&#10;2KlM5nydDJwSk9OhpNP53f1N3ZSpVaLNELnQh5i+AlqWFx03RL8AiuMmpkzpJSWnO3zUxpTBG8fG&#10;jn++bW5LQUSjVQ7mtBj2u5UJ7Cjy1Slf0UeR12kBD04VsCS0+eIUS8WMFDTZY4DnDhYUZwboveXV&#10;RMm4i1nZn8npHarzNuRw9o0mXrhfbme+Uq/3JevlRS7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jJzj3aAAAACwEAAA8AAAAAAAAAAQAgAAAAIgAAAGRycy9kb3ducmV2LnhtbFBLAQIUABQAAAAI&#10;AIdO4kAYHyKV6wEAANkDAAAOAAAAAAAAAAEAIAAAACkBAABkcnMvZTJvRG9jLnhtbFBLBQYAAAAA&#10;BgAGAFkBAACG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2872740</wp:posOffset>
                      </wp:positionV>
                      <wp:extent cx="0" cy="1783080"/>
                      <wp:effectExtent l="5080" t="5080" r="13970" b="12065"/>
                      <wp:wrapNone/>
                      <wp:docPr id="13" name="Lin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83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3" o:spid="_x0000_s1026" o:spt="20" style="position:absolute;left:0pt;margin-left:42pt;margin-top:226.2pt;height:140.4pt;width:0pt;z-index:251672576;mso-width-relative:page;mso-height-relative:page;" filled="f" stroked="t" coordsize="21600,21600" o:gfxdata="UEsDBAoAAAAAAIdO4kAAAAAAAAAAAAAAAAAEAAAAZHJzL1BLAwQUAAAACACHTuJAgqYMF9cAAAAJ&#10;AQAADwAAAGRycy9kb3ducmV2LnhtbE2PvU7DQBCEeyTe4bRINBE5xzYQGa9TAO5oCCDajW+xLXx7&#10;ju/yA0/PkQbK2RnNflOujnZQe5587wRhMU9AsTTO9NIivL7UV0tQPpAYGpwwwhd7WFXnZyUVxh3k&#10;mffr0KpYIr4ghC6EsdDaNx1b8nM3skTvw02WQpRTq81Eh1huB50myY221Ev80NHI9x03n+udRfD1&#10;G2/r71kzS96z1nG6fXh6JMTLi0VyByrwMfyF4Rc/okMVmTZuJ8arAWGZxykBIb9Oc1AxcDpsEG6z&#10;LAVdlfr/guoHUEsDBBQAAAAIAIdO4kBtMSDaygEAAKEDAAAOAAAAZHJzL2Uyb0RvYy54bWytU8Fu&#10;2zAMvQ/YPwi6L3ZSdMuMOD0k6C7ZFqDdByiybAuTREFUYufvR8lJ2nWXHuaDIIrkI98jvXoYrWEn&#10;FVCDq/l8VnKmnIRGu67mv54fPy05wyhcIww4VfOzQv6w/vhhNfhKLaAH06jACMRhNfia9zH6qihQ&#10;9soKnIFXjpwtBCsimaErmiAGQremWJTl52KA0PgAUiHS63Zy8gtieA8gtK2WagvyaJWLE2pQRkSi&#10;hL32yNe527ZVMv5sW1SRmZoT05hPKkL3QzqL9UpUXRC+1/LSgnhPC284WaEdFb1BbUUU7Bj0P1BW&#10;ywAIbZxJsMVEJCtCLOblG22eeuFV5kJSo7+Jjv8PVv447QPTDW3CHWdOWJr4TjvFyCRtBo8VhWzc&#10;PiR2cnRPfgfyNzIHm164TuUen8+e8uYpo/grJRnoqcJh+A4NxYhjhCzU2AabIEkCNuZ5nG/zUGNk&#10;cnqU9Dr/srwrl3lWhaiuiT5g/KbAsnSpuaGmM7A47TCmRkR1DUl1HDxqY/K4jWNDzb/eL+5zAoLR&#10;TXKmMAzdYWMCO4m0MPnLrMjzOizA0TVTEeMupBPPSbEDNOd9uIpBk8vdXLYsrcZrO2e//Fnr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IKmDBfXAAAACQEAAA8AAAAAAAAAAQAgAAAAIgAAAGRycy9k&#10;b3ducmV2LnhtbFBLAQIUABQAAAAIAIdO4kBtMSDaygEAAKEDAAAOAAAAAAAAAAEAIAAAACYBAABk&#10;cnMvZTJvRG9jLnhtbFBLBQYAAAAABgAGAFkBAABi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4655820</wp:posOffset>
                      </wp:positionV>
                      <wp:extent cx="733425" cy="0"/>
                      <wp:effectExtent l="5080" t="54610" r="23495" b="59690"/>
                      <wp:wrapNone/>
                      <wp:docPr id="12" name="Lin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34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4" o:spid="_x0000_s1026" o:spt="20" style="position:absolute;left:0pt;margin-left:42pt;margin-top:366.6pt;height:0pt;width:57.75pt;z-index:251673600;mso-width-relative:page;mso-height-relative:page;" filled="f" stroked="t" coordsize="21600,21600" o:gfxdata="UEsDBAoAAAAAAIdO4kAAAAAAAAAAAAAAAAAEAAAAZHJzL1BLAwQUAAAACACHTuJATVIo0NoAAAAK&#10;AQAADwAAAGRycy9kb3ducmV2LnhtbE2PzU7DMBCE70i8g7VI3KiTlp80ZNMDUrm0gNoiBDc3XpKI&#10;eB3ZThveHldCguPsjGa/KRaj6cSBnG8tI6STBARxZXXLNcLrbnmVgfBBsVadZUL4Jg+L8vysULm2&#10;R97QYRtqEUvY5wqhCaHPpfRVQ0b5ie2Jo/dpnVEhSldL7dQxlptOTpPkVhrVcvzQqJ4eGqq+toNB&#10;2KyXq+xtNYyV+3hMn3cv66d3nyFeXqTJPYhAY/gLwwk/okMZmfZ2YO1Fh5BdxykB4W42m4I4Bebz&#10;GxD734ssC/l/QvkDUEsDBBQAAAAIAIdO4kCfhJbf4wEAAM4DAAAOAAAAZHJzL2Uyb0RvYy54bWyt&#10;U02T2yAMvXem/4Hh3jjJ7vbDE2cPSbeXtM3Mbn8AAdlmCogBEjv/voJ8tE0ve6gPHoSkp6cnsXgc&#10;rWEHCFGja/hsMuUMnESlXdfwHy9P7z5yFpNwShh00PAjRP64fPtmMfga5tijURAYgbhYD77hfUq+&#10;rqooe7AiTtCDI2eLwYpEZugqFcRA6NZU8+n0fTVgUD6ghBjpdn1y8jNieA0gtq2WsEa5t+DSCTWA&#10;EYlair32kS8L27YFmb63bYTETMOp01T+VITOu/yvlgtRd0H4XsszBfEaCjc9WaEdFb1CrUUSbB/0&#10;P1BWy4AR2zSRaKtTI0UR6mI2vdHmuRceSi8kdfRX0eP/g5XfDtvAtKJNmHPmhKWJb7QDNrvP2gw+&#10;1hSyctuQu5Oje/YblD8jc7jqheugcHw5esqb5Yzqr5RsRE8VdsNXVBQj9gmLUGMbbIYkCdhY5nG8&#10;zgPGxCRdfri7u58/cCYvrkrUlzwfYvoCaFk+NNwQ54IrDpuYMg9RX0JyGYdP2pgybePY0PBPD4Sc&#10;PRGNVtlZjNDtViawg8j7Ur7S1E1YwL1TBSwJbT47xVJRIAVNmhjguYIFxZkBemT5dKJk3FmhLMpJ&#10;3h2q4zZkdxaLxly4n1cy79Gfdon6/QyXv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NUijQ2gAA&#10;AAoBAAAPAAAAAAAAAAEAIAAAACIAAABkcnMvZG93bnJldi54bWxQSwECFAAUAAAACACHTuJAn4SW&#10;3+MBAADOAwAADgAAAAAAAAABACAAAAApAQAAZHJzL2Uyb0RvYy54bWxQSwUGAAAAAAYABgBZAQAA&#10;fg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1287780</wp:posOffset>
                      </wp:positionV>
                      <wp:extent cx="0" cy="792480"/>
                      <wp:effectExtent l="52705" t="20320" r="61595" b="6350"/>
                      <wp:wrapNone/>
                      <wp:docPr id="11" name="Lin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924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5" o:spid="_x0000_s1026" o:spt="20" style="position:absolute;left:0pt;flip:y;margin-left:210pt;margin-top:101.4pt;height:62.4pt;width:0pt;z-index:251675648;mso-width-relative:page;mso-height-relative:page;" filled="f" stroked="t" coordsize="21600,21600" o:gfxdata="UEsDBAoAAAAAAIdO4kAAAAAAAAAAAAAAAAAEAAAAZHJzL1BLAwQUAAAACACHTuJAAiB9OtkAAAAL&#10;AQAADwAAAGRycy9kb3ducmV2LnhtbE2PwU7DMAyG70i8Q2QkbixpGRuUujsgkDghtqFJ3LLGtGVN&#10;UpJsHTw9RhzgaPvX5+8vF0fbiwOF2HmHkE0UCHK1N51rEF7WDxfXIGLSzujeO0L4pAiL6vSk1IXx&#10;o1vSYZUawRAXC43QpjQUUsa6JavjxA/k+Pbmg9WJx9BIE/TIcNvLXKmZtLpz/KHVA921VO9We4tw&#10;sx6v/HPYbaZZ9/H6df+ehsenhHh+lqlbEImO6S8MP/qsDhU7bf3emSh6hCnjOYqQq5w7cOJ3s0W4&#10;zOczkFUp/3eovgFQSwMEFAAAAAgAh07iQA7fXsXqAQAA2AMAAA4AAABkcnMvZTJvRG9jLnhtbK1T&#10;wW4bIRC9V+o/IO71eq24TVZe52A3vbitpaS9Y5j1ogCDAHvtv+/AWk6aXnLoHlbAzLx57w0s7k/W&#10;sCOEqNG1vJ5MOQMnUWm3b/mvp4dPt5zFJJwSBh20/AyR3y8/flgMvoEZ9mgUBEYgLjaDb3mfkm+q&#10;KsoerIgT9OAo2GGwItE27CsVxEDo1lSz6fRzNWBQPqCEGOl0PQb5BTG8BxC7TktYozxYcGlEDWBE&#10;Ikmx1z7yZWHbdSDTz66LkJhpOSlN5U9NaL3L/2q5EM0+CN9reaEg3kPhjSYrtKOmV6i1SIIdgv4H&#10;ymoZMGKXJhJtNQopjpCKevrGm8deeChayOror6bH/wcrfxy3gWlFN6HmzAlLE99oB6yeZ28GHxtK&#10;WbltyOrkyT36DcrnyByueuH2UDg+nT3V1bmi+qskb6KnDrvhOyrKEYeExahTFyzrjPa/c2EGJzPY&#10;qUzmfJ0MnBKT46Gk0y93s5vbMrRKNBkh1/kQ0zdAy/Ki5YbYFzxx3MSUGb2k5HSHD9qYMnfj2NDy&#10;u/lsXgoiGq1yMKfFsN+tTGBHkW9O+Yo8irxOC3hwqoAloc1Xp1gqXqSgyR0DPHewoDgzQM8tr0ZK&#10;xl28yvaMRu9Qnbchh7NtNPDC/XI58416vS9ZLw9y+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C&#10;IH062QAAAAsBAAAPAAAAAAAAAAEAIAAAACIAAABkcnMvZG93bnJldi54bWxQSwECFAAUAAAACACH&#10;TuJADt9exeoBAADYAwAADgAAAAAAAAABACAAAAAoAQAAZHJzL2Uyb0RvYy54bWxQSwUGAAAAAAYA&#10;BgBZAQAAhA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1684020</wp:posOffset>
                      </wp:positionV>
                      <wp:extent cx="4333875" cy="0"/>
                      <wp:effectExtent l="5080" t="6985" r="13970" b="12065"/>
                      <wp:wrapNone/>
                      <wp:docPr id="10" name="Lin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338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6" o:spid="_x0000_s1026" o:spt="20" style="position:absolute;left:0pt;margin-left:36.75pt;margin-top:132.6pt;height:0pt;width:341.25pt;z-index:251676672;mso-width-relative:page;mso-height-relative:page;" filled="f" stroked="t" coordsize="21600,21600" o:gfxdata="UEsDBAoAAAAAAIdO4kAAAAAAAAAAAAAAAAAEAAAAZHJzL1BLAwQUAAAACACHTuJAhDZhydcAAAAK&#10;AQAADwAAAGRycy9kb3ducmV2LnhtbE2PTU/DMAyG70j8h8hIXCaWrFM7VJruAPTGhQ3E1WtNW9E4&#10;XZN9wK/HSEhwtP3o9fMW67Mb1JGm0Hu2sJgbUMS1b3puLbxsq5tbUCEiNzh4JgufFGBdXl4UmDf+&#10;xM903MRWSQiHHC10MY651qHuyGGY+5FYbu9+chhlnFrdTHiScDfoxJhMO+xZPnQ40n1H9cfm4CyE&#10;6pX21desnpm3Zesp2T88PaK111cLcwcq0jn+wfCjL+pQitPOH7gJarCwWqZCWkiyNAElwCrNpNzu&#10;d6PLQv+vUH4DUEsDBBQAAAAIAIdO4kD3cUyAzAEAAKEDAAAOAAAAZHJzL2Uyb0RvYy54bWytU01v&#10;2zAMvQ/YfxB0X5yPpeuMOD0k6C7ZFqDdD1Bk2RYmiYKoxM6/HyUnadddepgPgiiSj3yP9OphsIad&#10;VEANruKzyZQz5STU2rUV//X8+OmeM4zC1cKAUxU/K+QP648fVr0v1Rw6MLUKjEAclr2veBejL4sC&#10;ZaeswAl45cjZQLAikhnaog6iJ3Rrivl0elf0EGofQCpEet2OTn5BDO8BhKbRUm1BHq1ycUQNyohI&#10;lLDTHvk6d9s0SsafTYMqMlNxYhrzSUXofkhnsV6Jsg3Cd1peWhDvaeENJyu0o6I3qK2Igh2D/gfK&#10;ahkAoYkTCbYYiWRFiMVs+kabp054lbmQ1OhvouP/g5U/TvvAdE2bQJI4YWniO+0Um90lbXqPJYVs&#10;3D4kdnJwT34H8jcyB5tOuFblHp/PnvJmKaP4KyUZ6KnCof8ONcWIY4Qs1NAEmyBJAjbkeZxv81BD&#10;ZJIePy8Wi/svS87k1VeI8proA8ZvCixLl4obajoDi9MOY2pElNeQVMfBozYmj9s41lf863K+zAkI&#10;RtfJmcIwtIeNCewk0sLkL7Miz+uwAEdXj0WMu5BOPEfFDlCf9+EqBk0ud3PZsrQar+2c/fJnrf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hDZhydcAAAAKAQAADwAAAAAAAAABACAAAAAiAAAAZHJz&#10;L2Rvd25yZXYueG1sUEsBAhQAFAAAAAgAh07iQPdxTIDMAQAAoQMAAA4AAAAAAAAAAQAgAAAAJgEA&#10;AGRycy9lMm9Eb2MueG1sUEsFBgAAAAAGAAYAWQEAAGQ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1287780</wp:posOffset>
                      </wp:positionV>
                      <wp:extent cx="0" cy="396240"/>
                      <wp:effectExtent l="52705" t="20320" r="61595" b="12065"/>
                      <wp:wrapNone/>
                      <wp:docPr id="9" name="Lin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962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7" o:spid="_x0000_s1026" o:spt="20" style="position:absolute;left:0pt;flip:y;margin-left:36.75pt;margin-top:101.4pt;height:31.2pt;width:0pt;z-index:251677696;mso-width-relative:page;mso-height-relative:page;" filled="f" stroked="t" coordsize="21600,21600" o:gfxdata="UEsDBAoAAAAAAIdO4kAAAAAAAAAAAAAAAAAEAAAAZHJzL1BLAwQUAAAACACHTuJA/jepYdcAAAAJ&#10;AQAADwAAAGRycy9kb3ducmV2LnhtbE2PPU/DMBCGdyT+g3VIbNROIAVCnA4IJCZEW4TE5sZHEhqf&#10;g+02hV/PwQLjvffo/agWBzeIPYbYe9KQzRQIpMbbnloNz+v7sysQMRmyZvCEGj4xwqI+PqpMaf1E&#10;S9yvUivYhGJpNHQpjaWUsenQmTjzIxL/3nxwJvEZWmmDmdjcDTJXai6d6YkTOjPibYfNdrVzGq7X&#10;U+GfwvblIus/Xr/u3tP48Ji0Pj3J1A2IhIf0B8NPfa4ONXfa+B3ZKAYNl+cFkxpylfMEBn6FDQvz&#10;IgdZV/L/gvobUEsDBBQAAAAIAIdO4kADD/0y6QEAANcDAAAOAAAAZHJzL2Uyb0RvYy54bWytU8Fy&#10;2yAQvXem/8Bwr2W7TZpoLOdgN724rWeS9I5hJTEFlgFs2X/fBXmcNL3kEB00wO6+fe8tLO6O1rAD&#10;hKjRNXw2mXIGTqLSrmv40+P9pxvOYhJOCYMOGn6CyO+WHz8sBl/DHHs0CgIjEBfrwTe8T8nXVRVl&#10;D1bECXpwFGwxWJFoG7pKBTEQujXVfDq9rgYMygeUECOdrscgPyOGtwBi22oJa5R7Cy6NqAGMSCQp&#10;9tpHvixs2xZk+tW2ERIzDSelqfypCa13+V8tF6LugvC9lmcK4i0UXmmyQjtqeoFaiyTYPuj/oKyW&#10;ASO2aSLRVqOQ4gipmE1fefPQCw9FC1kd/cX0+H6w8udhG5hWDb/lzAlLA99oB2z2NVsz+FhTxspt&#10;QxYnj+7Bb1D+iczhqheug0Lx8eSpbpYrqn9K8iZ6arAbfqCiHLFPWHw6tsGy1mj/OxdmcPKCHctg&#10;TpfBwDExOR5KOv18ez3/UmZWiToj5DofYvoOaFleNNwQ+4InDpuYMqPnlJzu8F4bU8ZuHBtI99X8&#10;qhRENFrlYE6LodutTGAHkS9O+Yo8irxMC7h3qoAloc03p1gqXqSgyR0DPHewoDgzQK8tr0ZKxp29&#10;yvaMRu9QnbYhh7NtNO/C/Xw384V6uS9Zz+9x+R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+N6lh&#10;1wAAAAkBAAAPAAAAAAAAAAEAIAAAACIAAABkcnMvZG93bnJldi54bWxQSwECFAAUAAAACACHTuJA&#10;Aw/9MukBAADXAwAADgAAAAAAAAABACAAAAAmAQAAZHJzL2Uyb0RvYy54bWxQSwUGAAAAAAYABgBZ&#10;AQAAgQ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1287780</wp:posOffset>
                      </wp:positionV>
                      <wp:extent cx="0" cy="396240"/>
                      <wp:effectExtent l="52705" t="20320" r="61595" b="12065"/>
                      <wp:wrapNone/>
                      <wp:docPr id="8" name="Lin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962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8" o:spid="_x0000_s1026" o:spt="20" style="position:absolute;left:0pt;flip:y;margin-left:378pt;margin-top:101.4pt;height:31.2pt;width:0pt;z-index:251678720;mso-width-relative:page;mso-height-relative:page;" filled="f" stroked="t" coordsize="21600,21600" o:gfxdata="UEsDBAoAAAAAAIdO4kAAAAAAAAAAAAAAAAAEAAAAZHJzL1BLAwQUAAAACACHTuJAureKfdgAAAAL&#10;AQAADwAAAGRycy9kb3ducmV2LnhtbE2PwU7DMBBE70j8g7VI3KidiAQIcXpAIHFC0CIkbm68JKHx&#10;OthuU/h6FnGA486OZubVy4MbxR5DHDxpyBYKBFLr7UCdhuf13dkliJgMWTN6Qg2fGGHZHB/VprJ+&#10;pifcr1InOIRiZTT0KU2VlLHt0Zm48BMS/958cCbxGTppg5k53I0yV6qUzgzEDb2Z8KbHdrvaOQ1X&#10;67nwj2H7cp4NH69ft+9pun9IWp+eZOoaRMJD+jPDz3yeDg1v2vgd2ShGDRdFySxJQ65yZmDHr7Jh&#10;pSxykE0t/zM031BLAwQUAAAACACHTuJAgi95H+kBAADXAwAADgAAAGRycy9lMm9Eb2MueG1srVPB&#10;bhshEL1X6j8g7vHaThMlK69zsJte3NZSkt4xzO6iAoMAe+2/78BaTppecugeVsDMvHnvDSwejtaw&#10;A4So0TV8NplyBk6i0q5r+Mvz49UdZzEJp4RBBw0/QeQPy8+fFoOvYY49GgWBEYiL9eAb3qfk66qK&#10;sgcr4gQ9OAq2GKxItA1dpYIYCN2aaj6d3lYDBuUDSoiRTtdjkJ8Rw0cAsW21hDXKvQWXRtQARiSS&#10;FHvtI18Wtm0LMv1s2wiJmYaT0lT+1ITWu/yvlgtRd0H4XsszBfERCu80WaEdNb1ArUUSbB/0P1BW&#10;y4AR2zSRaKtRSHGEVMym77x56oWHooWsjv5ievx/sPLHYRuYVg2nsTthaeAb7YDN7rI1g481Zazc&#10;NmRx8uie/Abl78gcrnrhOigUn0+e6ma5ovqrJG+ipwa74TsqyhH7hMWnYxssa432v3JhBicv2LEM&#10;5nQZDBwTk+OhpNPr+9v5lzKzStQZIdf5ENM3QMvyouGG2Bc8cdjElBm9puR0h4/amDJ249jQ8Pub&#10;+U0piGi0ysGcFkO3W5nADiJfnPIVeRR5mxZw71QBS0Kbr06xVLxIQZM7BnjuYEFxZoBeW16NlIw7&#10;e5XtGY3eoTptQw5n22jehfv5buYL9XZfsl7f4/I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reK&#10;fdgAAAALAQAADwAAAAAAAAABACAAAAAiAAAAZHJzL2Rvd25yZXYueG1sUEsBAhQAFAAAAAgAh07i&#10;QIIveR/pAQAA1wMAAA4AAAAAAAAAAQAgAAAAJwEAAGRycy9lMm9Eb2MueG1sUEsFBgAAAAAGAAYA&#10;WQEAAII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>
            <w:pPr>
              <w:jc w:val="center"/>
              <w:rPr>
                <w:sz w:val="48"/>
                <w:szCs w:val="48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360680</wp:posOffset>
                      </wp:positionV>
                      <wp:extent cx="1333500" cy="792480"/>
                      <wp:effectExtent l="5080" t="8890" r="13970" b="8255"/>
                      <wp:wrapNone/>
                      <wp:docPr id="7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宋体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sz w:val="28"/>
                                    </w:rPr>
                                    <w:t>事故报警电话</w:t>
                                  </w:r>
                                </w:p>
                                <w:p>
                                  <w:pPr>
                                    <w:ind w:firstLine="280" w:firstLineChars="100"/>
                                  </w:pPr>
                                  <w:r>
                                    <w:rPr>
                                      <w:rFonts w:ascii="宋体" w:hAnsi="宋体"/>
                                      <w:sz w:val="28"/>
                                    </w:rPr>
                                    <w:t>110</w:t>
                                  </w:r>
                                  <w:r>
                                    <w:rPr>
                                      <w:rFonts w:hint="eastAsia" w:ascii="宋体" w:hAnsi="宋体"/>
                                      <w:sz w:val="28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宋体" w:hAnsi="宋体"/>
                                      <w:sz w:val="28"/>
                                    </w:rPr>
                                    <w:t>122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9" o:spid="_x0000_s1026" o:spt="1" style="position:absolute;left:0pt;margin-left:-5.25pt;margin-top:28.4pt;height:62.4pt;width:105pt;z-index:251660288;mso-width-relative:page;mso-height-relative:page;" fillcolor="#FFFFFF" filled="t" stroked="t" coordsize="21600,21600" o:gfxdata="UEsDBAoAAAAAAIdO4kAAAAAAAAAAAAAAAAAEAAAAZHJzL1BLAwQUAAAACACHTuJA+lMg29gAAAAK&#10;AQAADwAAAGRycy9kb3ducmV2LnhtbE2PMW+DMBCF90r9D9ZV6pbYpAoKFJOhVSplTMiSzcAVaPEZ&#10;YZPQ/Ppepna7u/f07nvZdra9uODoO0caoqUCgVS5uqNGw6nYLTYgfDBUm94RavhBD9v88SEzae2u&#10;dMDLMTSCQ8inRkMbwpBK6asWrfFLNyCx9ulGawKvYyPr0Vw53PZypVQsremIP7RmwLcWq+/jZDWU&#10;3epkbofiQ9lk9xL2c/E1nd+1fn6K1CuIgHP4M8Mdn9EhZ6bSTVR70WtYRGrNVg3rmCvcDUnCh5KH&#10;TRSDzDP5v0L+C1BLAwQUAAAACACHTuJAlVKfPTACAAB+BAAADgAAAGRycy9lMm9Eb2MueG1srVRN&#10;j9MwEL0j8R8s32mafrBt1HS1alWEtMCKhR/gOk5jYXvM2G1afj0Tp1u6C4c9kEPkyYyf33szzuL2&#10;aA07KAwaXMnzwZAz5SRU2u1K/v3b5t2MsxCFq4QBp0p+UoHfLt++WbS+UCNowFQKGYG4ULS+5E2M&#10;vsiyIBtlRRiAV46SNaAVkULcZRWKltCtyUbD4fusBaw8glQh0Nd1n+RnRHwNINS1lmoNcm+Viz0q&#10;KiMiSQqN9oEvE9u6VjJ+qeugIjMlJ6UxvekQWm+7d7ZciGKHwjdanimI11B4ockK7ejQC9RaRMH2&#10;qP+CsloiBKjjQILNeiHJEVKRD19489gIr5IWsjr4i+nh/8HKz4cHZLoq+Q1nTlhq+FcyTbidUSyf&#10;d/60PhRU9ugfsFMY/D3IH4E5WDVUpu4QoW2UqIhV3tVnzzZ0QaCtbNt+gorgxT5CsupYo+0AyQR2&#10;TB05XTqijpFJ+piPx+PpkJolKXczH01mqWWZKJ52ewzxgwLLukXJkcgndHG4D7FjI4qnksQejK42&#10;2pgU4G67MsgOgqZjk54kgERelxnH2pLPp6NpQn6WC9cQw/T8C8LqSJfGaFvy2XWRcWe/Oot6q+Nx&#10;ezy7voXqRM4h9GNLl5YWDeAvzloa2ZKHn3uBijPz0ZH783wy6WY8BZPpzYgCvM5srzPCSYIqeeSs&#10;X65ify/2HvWuoZPyJNfBHXWs1snMrps9qzNvGsvk8fkKdXN/HaeqP7+N5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6UyDb2AAAAAoBAAAPAAAAAAAAAAEAIAAAACIAAABkcnMvZG93bnJldi54bWxQ&#10;SwECFAAUAAAACACHTuJAlVKfPTACAAB+BAAADgAAAAAAAAABACAAAAAnAQAAZHJzL2Uyb0RvYy54&#10;bWxQSwUGAAAAAAYABgBZAQAAyQ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宋体"/>
                                <w:sz w:val="2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8"/>
                              </w:rPr>
                              <w:t>事故报警电话</w:t>
                            </w:r>
                          </w:p>
                          <w:p>
                            <w:pPr>
                              <w:ind w:firstLine="280" w:firstLineChars="100"/>
                            </w:pPr>
                            <w:r>
                              <w:rPr>
                                <w:rFonts w:ascii="宋体" w:hAnsi="宋体"/>
                                <w:sz w:val="28"/>
                              </w:rPr>
                              <w:t>110</w:t>
                            </w:r>
                            <w:r>
                              <w:rPr>
                                <w:rFonts w:hint="eastAsia" w:ascii="宋体" w:hAnsi="宋体"/>
                                <w:sz w:val="28"/>
                              </w:rPr>
                              <w:t>、</w:t>
                            </w:r>
                            <w:r>
                              <w:rPr>
                                <w:rFonts w:ascii="宋体" w:hAnsi="宋体"/>
                                <w:sz w:val="28"/>
                              </w:rPr>
                              <w:t>122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jc w:val="center"/>
              <w:rPr>
                <w:sz w:val="48"/>
                <w:szCs w:val="48"/>
              </w:rPr>
            </w:pPr>
          </w:p>
          <w:p>
            <w:pPr>
              <w:jc w:val="center"/>
              <w:rPr>
                <w:sz w:val="48"/>
                <w:szCs w:val="48"/>
              </w:rPr>
            </w:pPr>
          </w:p>
          <w:p>
            <w:pPr>
              <w:jc w:val="center"/>
              <w:rPr>
                <w:sz w:val="48"/>
                <w:szCs w:val="48"/>
              </w:rPr>
            </w:pPr>
          </w:p>
          <w:p>
            <w:pPr>
              <w:jc w:val="center"/>
              <w:rPr>
                <w:sz w:val="48"/>
                <w:szCs w:val="48"/>
              </w:rPr>
            </w:pPr>
          </w:p>
          <w:p>
            <w:pPr>
              <w:jc w:val="center"/>
              <w:rPr>
                <w:sz w:val="48"/>
                <w:szCs w:val="48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57150</wp:posOffset>
                      </wp:positionV>
                      <wp:extent cx="1333500" cy="792480"/>
                      <wp:effectExtent l="5080" t="12700" r="13970" b="13970"/>
                      <wp:wrapNone/>
                      <wp:docPr id="6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180" w:firstLineChars="100"/>
                                    <w:rPr>
                                      <w:sz w:val="18"/>
                                      <w:szCs w:val="32"/>
                                    </w:rPr>
                                  </w:pPr>
                                </w:p>
                                <w:p>
                                  <w:pPr>
                                    <w:ind w:firstLine="320" w:firstLineChars="1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信息反馈</w:t>
                                  </w:r>
                                </w:p>
                                <w:p>
                                  <w:pPr>
                                    <w:ind w:firstLine="180" w:firstLineChars="100"/>
                                    <w:rPr>
                                      <w:sz w:val="18"/>
                                      <w:szCs w:val="32"/>
                                    </w:rPr>
                                  </w:pPr>
                                </w:p>
                                <w:p>
                                  <w:pPr>
                                    <w:ind w:firstLine="320" w:firstLineChars="1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>
                                  <w:pPr>
                                    <w:ind w:firstLine="320" w:firstLineChars="1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>
                                  <w:pPr>
                                    <w:ind w:firstLine="210" w:firstLineChars="10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0" o:spid="_x0000_s1026" o:spt="1" style="position:absolute;left:0pt;margin-left:-3.75pt;margin-top:4.5pt;height:62.4pt;width:105pt;z-index:251663360;mso-width-relative:page;mso-height-relative:page;" fillcolor="#FFFFFF" filled="t" stroked="t" coordsize="21600,21600" o:gfxdata="UEsDBAoAAAAAAIdO4kAAAAAAAAAAAAAAAAAEAAAAZHJzL1BLAwQUAAAACACHTuJAPz+vCNYAAAAI&#10;AQAADwAAAGRycy9kb3ducmV2LnhtbE2PMU/DMBSEdyT+g/WQ2Fq7iYA2jdMBVCTGNl3YXuJHkhLb&#10;Uey0gV/PY4LxdKe77/LdbHtxoTF03mlYLRUIcrU3nWs0nMr9Yg0iRHQGe+9IwxcF2BW3Nzlmxl/d&#10;gS7H2AgucSFDDW2MQyZlqFuyGJZ+IMfehx8tRpZjI82IVy63vUyUepQWO8cLLQ703FL9eZyshqpL&#10;Tvh9KF+V3ezT+DaX5+n9Rev7u5Xagog0x78w/OIzOhTMVPnJmSB6DYunB05q2PAjthOVsK44l6Zr&#10;kEUu/x8ofgBQSwMEFAAAAAgAh07iQF7imY8xAgAAfgQAAA4AAABkcnMvZTJvRG9jLnhtbK1Uy27b&#10;MBC8F+g/ELzXsvxIHMFyENhwUSBtg6b9AJqiLKIkl13Slt2v74p2HCXtIYfqIHC1y+HM7FLz24M1&#10;bK8waHAlzwdDzpSTUGm3LfmP7+sPM85CFK4SBpwq+VEFfrt4/27e+kKNoAFTKWQE4kLR+pI3Mfoi&#10;y4JslBVhAF45StaAVkQKcZtVKFpCtyYbDYdXWQtYeQSpQqCvq1OSnxHxLYBQ11qqFcidVS6eUFEZ&#10;EUlSaLQPfJHY1rWS8WtdBxWZKTkpjelNh9B6072zxVwUWxS+0fJMQbyFwitNVmhHh16gViIKtkP9&#10;F5TVEiFAHQcSbHYSkhwhFfnwlTePjfAqaSGrg7+YHv4frPyyf0Cmq5JfceaEpYZ/I9OE2xrFRsmf&#10;1oeCyh79A3YKg78H+TMwB8uGytQdIrSNEhWxyjs/sxcbuiDQVrZpP0NF8GIXIVl1qNF2gGQCO6SO&#10;HC8dUYfIJH3Mx+PxdEjNkpS7vhlNZolSJoqn3R5D/KjAsm5RciTyCV3s70Ps2IjiqSSxB6OrtTYm&#10;BbjdLA2yvaDpWKcnCSCR/TLjWFvym+lompBf5EIfYpief0FYHenSGG1LPusXGXf2q7OoG9pQxMPm&#10;QLy75QaqIzmHcBpburS0aAB/c9bSyJY8/NoJVJyZT47cv8knk27GUzCZXlP7GPYzm35GOElQJY+c&#10;nZbLeLoXO49629BJeZLr4I46Vutk5jOrM28ay+Tx+Qp1c9+PU9Xzb2Px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D8/rwjWAAAACAEAAA8AAAAAAAAAAQAgAAAAIgAAAGRycy9kb3ducmV2LnhtbFBL&#10;AQIUABQAAAAIAIdO4kBe4pmPMQIAAH4EAAAOAAAAAAAAAAEAIAAAACUBAABkcnMvZTJvRG9jLnht&#10;bFBLBQYAAAAABgAGAFkBAADIBQ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180" w:firstLineChars="100"/>
                              <w:rPr>
                                <w:sz w:val="18"/>
                                <w:szCs w:val="32"/>
                              </w:rPr>
                            </w:pPr>
                          </w:p>
                          <w:p>
                            <w:pPr>
                              <w:ind w:firstLine="320" w:firstLineChars="10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信息反馈</w:t>
                            </w:r>
                          </w:p>
                          <w:p>
                            <w:pPr>
                              <w:ind w:firstLine="180" w:firstLineChars="100"/>
                              <w:rPr>
                                <w:sz w:val="18"/>
                                <w:szCs w:val="32"/>
                              </w:rPr>
                            </w:pPr>
                          </w:p>
                          <w:p>
                            <w:pPr>
                              <w:ind w:firstLine="320" w:firstLineChars="10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ind w:firstLine="320" w:firstLineChars="10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ind w:firstLine="210" w:firstLineChars="100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3714750</wp:posOffset>
                      </wp:positionH>
                      <wp:positionV relativeFrom="paragraph">
                        <wp:posOffset>57150</wp:posOffset>
                      </wp:positionV>
                      <wp:extent cx="2171700" cy="792480"/>
                      <wp:effectExtent l="5080" t="12700" r="13970" b="13970"/>
                      <wp:wrapNone/>
                      <wp:docPr id="5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320" w:firstLineChars="1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救援处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徐玉霞</w:t>
                                  </w:r>
                                </w:p>
                                <w:p>
                                  <w:pPr>
                                    <w:ind w:firstLine="320" w:firstLineChars="100"/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理人员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潘灿忠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1" o:spid="_x0000_s1026" o:spt="1" style="position:absolute;left:0pt;margin-left:292.5pt;margin-top:4.5pt;height:62.4pt;width:171pt;z-index:251664384;mso-width-relative:page;mso-height-relative:page;" fillcolor="#FFFFFF" filled="t" stroked="t" coordsize="21600,21600" o:gfxdata="UEsDBAoAAAAAAIdO4kAAAAAAAAAAAAAAAAAEAAAAZHJzL1BLAwQUAAAACACHTuJAlr3gs9cAAAAJ&#10;AQAADwAAAGRycy9kb3ducmV2LnhtbE2PQU+DQBCF7yb+h82YeLO7hVSBsvSgqYnHll68DTACld0l&#10;7NKiv97xpKeZyXt58718t5hBXGjyvbMa1isFgmztmt62Gk7l/iEB4QPaBgdnScMXedgVtzc5Zo27&#10;2gNdjqEVHGJ9hhq6EMZMSl93ZNCv3EiWtQ83GQx8Tq1sJrxyuBlkpNSjNNhb/tDhSM8d1Z/H2Wio&#10;+uiE34fyVZl0H4e3pTzP7y9a39+t1RZEoCX8meEXn9GhYKbKzbbxYtCwSTbcJWhIebCeRk+8VGyM&#10;4wRkkcv/DYofUEsDBBQAAAAIAIdO4kDw6PCGLgIAAH4EAAAOAAAAZHJzL2Uyb0RvYy54bWytVE2P&#10;0zAQvSPxHyzfaZqopR9qulq1KkJaYMXCD3Adp7GwPWbsNi2/nonTlu7CYQ/kEHky4+f33oyzuDta&#10;ww4KgwZX8nww5Ew5CZV2u5J//7Z5N+UsROEqYcCpkp9U4HfLt28WrZ+rAhowlUJGIC7MW1/yJkY/&#10;z7IgG2VFGIBXjpI1oBWRQtxlFYqW0K3JiuHwfdYCVh5BqhDo67pP8jMivgYQ6lpLtQa5t8rFHhWV&#10;EZEkhUb7wJeJbV0rGb/UdVCRmZKT0pjedAitt907Wy7EfIfCN1qeKYjXUHihyQrt6NAr1FpEwfao&#10;/4KyWiIEqONAgs16IckRUpEPX3jz1AivkhayOvir6eH/wcrPh0dkuir5mDMnLDX8K5km3M4oVuSd&#10;P60Pcyp78o/YKQz+AeSPwBysGipT94jQNkpUxCrVZ882dEGgrWzbfoKK4MU+QrLqWKPtAMkEdkwd&#10;OV07oo6RSfpY5JN8MqRmScpNZsVomlqWifllt8cQPyiwrFuUHIl8QheHhxCJPZVeShJ7MLraaGNS&#10;gLvtyiA7CJqOTXo6wbQl3JYZx9qSz8bFOCE/y4VbiGF6/gVhdaRLY7Qt+fS2yDg67mJRb3U8bo9n&#10;17dQncg5hH5s6dLSogH8xVlLI1vy8HMvUHFmPjpyf5aPRt2Mp2A0nhQU4G1me5sRThJUySNn/XIV&#10;+3ux96h3DZ2UJ7kO7qljtU5mdlR7VmfeNJbJsPMV6ub+Nk5Vf34by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WveCz1wAAAAkBAAAPAAAAAAAAAAEAIAAAACIAAABkcnMvZG93bnJldi54bWxQSwEC&#10;FAAUAAAACACHTuJA8Ojwhi4CAAB+BAAADgAAAAAAAAABACAAAAAmAQAAZHJzL2Uyb0RvYy54bWxQ&#10;SwUGAAAAAAYABgBZAQAAxg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320" w:firstLineChars="10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救援处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徐玉霞</w:t>
                            </w:r>
                          </w:p>
                          <w:p>
                            <w:pPr>
                              <w:ind w:firstLine="320" w:firstLineChars="100"/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理人员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潘灿忠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jc w:val="center"/>
              <w:rPr>
                <w:sz w:val="48"/>
                <w:szCs w:val="48"/>
              </w:rPr>
            </w:pPr>
          </w:p>
          <w:p>
            <w:pPr>
              <w:jc w:val="center"/>
              <w:rPr>
                <w:sz w:val="48"/>
                <w:szCs w:val="48"/>
              </w:rPr>
            </w:pPr>
          </w:p>
          <w:p>
            <w:pPr>
              <w:jc w:val="center"/>
              <w:rPr>
                <w:sz w:val="48"/>
                <w:szCs w:val="48"/>
              </w:rPr>
            </w:pPr>
          </w:p>
          <w:p>
            <w:pPr>
              <w:jc w:val="center"/>
              <w:rPr>
                <w:sz w:val="48"/>
                <w:szCs w:val="48"/>
              </w:rPr>
            </w:pPr>
          </w:p>
          <w:p>
            <w:pPr>
              <w:jc w:val="center"/>
              <w:rPr>
                <w:sz w:val="48"/>
                <w:szCs w:val="48"/>
              </w:rPr>
            </w:pPr>
          </w:p>
          <w:p>
            <w:pPr>
              <w:jc w:val="center"/>
              <w:rPr>
                <w:sz w:val="48"/>
                <w:szCs w:val="48"/>
              </w:rPr>
            </w:pPr>
          </w:p>
          <w:p>
            <w:pPr>
              <w:jc w:val="center"/>
              <w:rPr>
                <w:sz w:val="48"/>
                <w:szCs w:val="48"/>
              </w:rPr>
            </w:pPr>
          </w:p>
          <w:p>
            <w:pPr>
              <w:jc w:val="center"/>
              <w:rPr>
                <w:sz w:val="48"/>
                <w:szCs w:val="48"/>
              </w:rPr>
            </w:pPr>
          </w:p>
          <w:p>
            <w:pPr>
              <w:jc w:val="center"/>
              <w:rPr>
                <w:sz w:val="48"/>
                <w:szCs w:val="48"/>
              </w:rPr>
            </w:pPr>
          </w:p>
          <w:p>
            <w:pPr>
              <w:jc w:val="center"/>
              <w:rPr>
                <w:sz w:val="48"/>
                <w:szCs w:val="48"/>
              </w:rPr>
            </w:pPr>
          </w:p>
          <w:p/>
          <w:p/>
          <w:p>
            <w:pPr>
              <w:rPr>
                <w:sz w:val="22"/>
              </w:rPr>
            </w:pPr>
          </w:p>
          <w:p>
            <w:pPr>
              <w:rPr>
                <w:sz w:val="22"/>
              </w:rPr>
            </w:pPr>
          </w:p>
          <w:p>
            <w:pPr>
              <w:rPr>
                <w:sz w:val="22"/>
              </w:rPr>
            </w:pPr>
          </w:p>
          <w:p>
            <w:pPr>
              <w:rPr>
                <w:sz w:val="22"/>
              </w:rPr>
            </w:pPr>
          </w:p>
          <w:p>
            <w:pPr>
              <w:rPr>
                <w:sz w:val="22"/>
              </w:rPr>
            </w:pPr>
          </w:p>
          <w:p>
            <w:pPr>
              <w:rPr>
                <w:sz w:val="22"/>
              </w:rPr>
            </w:pPr>
          </w:p>
          <w:p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三、</w:t>
            </w:r>
            <w:r>
              <w:rPr>
                <w:rFonts w:hint="eastAsia" w:ascii="黑体" w:hAnsi="黑体" w:eastAsia="黑体"/>
                <w:sz w:val="22"/>
              </w:rPr>
              <w:t>衢州市福中物流有限公司</w:t>
            </w:r>
          </w:p>
          <w:p>
            <w:pPr>
              <w:spacing w:after="200"/>
              <w:jc w:val="left"/>
              <w:rPr>
                <w:sz w:val="22"/>
              </w:rPr>
            </w:pPr>
            <w:r>
              <w:drawing>
                <wp:inline distT="0" distB="0" distL="0" distR="0">
                  <wp:extent cx="5212080" cy="8572500"/>
                  <wp:effectExtent l="0" t="0" r="0" b="0"/>
                  <wp:docPr id="3" name="图片 3" descr="7-02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-02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0" cy="85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0"/>
              <w:jc w:val="left"/>
              <w:rPr>
                <w:sz w:val="22"/>
              </w:rPr>
            </w:pPr>
            <w:r>
              <w:drawing>
                <wp:inline distT="0" distB="0" distL="0" distR="0">
                  <wp:extent cx="5212080" cy="8572500"/>
                  <wp:effectExtent l="0" t="0" r="0" b="0"/>
                  <wp:docPr id="4" name="图片 4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0" cy="85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0"/>
              <w:jc w:val="left"/>
              <w:rPr>
                <w:sz w:val="22"/>
              </w:rPr>
            </w:pPr>
          </w:p>
          <w:p>
            <w:pPr>
              <w:spacing w:after="200"/>
              <w:jc w:val="left"/>
              <w:rPr>
                <w:rFonts w:hint="eastAsia"/>
                <w:sz w:val="22"/>
              </w:rPr>
            </w:pPr>
          </w:p>
          <w:p>
            <w:pPr>
              <w:spacing w:after="200"/>
              <w:jc w:val="left"/>
              <w:rPr>
                <w:rFonts w:hint="eastAsia"/>
                <w:sz w:val="22"/>
              </w:rPr>
            </w:pPr>
          </w:p>
          <w:p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四、上饶市兴华运输有限公司</w:t>
            </w:r>
          </w:p>
          <w:p>
            <w:pPr>
              <w:spacing w:after="200"/>
              <w:jc w:val="left"/>
              <w:rPr>
                <w:rFonts w:hint="eastAsia"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drawing>
                <wp:inline distT="0" distB="0" distL="0" distR="0">
                  <wp:extent cx="5864860" cy="8274050"/>
                  <wp:effectExtent l="0" t="0" r="254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1603" cy="828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0"/>
              <w:jc w:val="left"/>
              <w:rPr>
                <w:sz w:val="22"/>
              </w:rPr>
            </w:pPr>
            <w:r>
              <w:rPr>
                <w:sz w:val="22"/>
              </w:rPr>
              <w:drawing>
                <wp:inline distT="0" distB="0" distL="0" distR="0">
                  <wp:extent cx="5494020" cy="7788275"/>
                  <wp:effectExtent l="0" t="0" r="0" b="317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059" cy="780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0"/>
              <w:jc w:val="left"/>
              <w:rPr>
                <w:sz w:val="22"/>
              </w:rPr>
            </w:pPr>
            <w:r>
              <w:rPr>
                <w:sz w:val="22"/>
              </w:rPr>
              <w:drawing>
                <wp:inline distT="0" distB="0" distL="0" distR="0">
                  <wp:extent cx="6054090" cy="8467090"/>
                  <wp:effectExtent l="0" t="0" r="381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159" cy="847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0"/>
              <w:jc w:val="left"/>
              <w:rPr>
                <w:rFonts w:hint="eastAsia"/>
                <w:sz w:val="22"/>
              </w:rPr>
            </w:pPr>
            <w:r>
              <w:rPr>
                <w:sz w:val="22"/>
              </w:rPr>
              <w:drawing>
                <wp:inline distT="0" distB="0" distL="0" distR="0">
                  <wp:extent cx="5250180" cy="7430770"/>
                  <wp:effectExtent l="0" t="0" r="762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709" cy="743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200"/>
        <w:jc w:val="left"/>
        <w:rPr>
          <w:rFonts w:ascii="宋体" w:cs="宋体"/>
          <w:sz w:val="28"/>
        </w:rPr>
      </w:pPr>
    </w:p>
    <w:p>
      <w:pPr>
        <w:spacing w:after="200"/>
        <w:jc w:val="left"/>
        <w:rPr>
          <w:rFonts w:hint="eastAsia" w:ascii="宋体" w:cs="宋体"/>
          <w:sz w:val="28"/>
        </w:rPr>
      </w:pPr>
    </w:p>
    <w:p>
      <w:pPr>
        <w:spacing w:after="200"/>
        <w:jc w:val="left"/>
        <w:rPr>
          <w:rFonts w:hint="eastAsia" w:ascii="Times New Roman" w:hAnsi="Times New Roman"/>
          <w:sz w:val="28"/>
        </w:rPr>
      </w:pPr>
      <w:r>
        <w:rPr>
          <w:rFonts w:hint="eastAsia" w:ascii="宋体" w:hAnsi="宋体" w:cs="宋体"/>
          <w:sz w:val="28"/>
        </w:rPr>
        <w:t>第三部分</w:t>
      </w:r>
      <w:r>
        <w:rPr>
          <w:rFonts w:ascii="Times New Roman" w:hAnsi="Times New Roman"/>
          <w:sz w:val="28"/>
        </w:rPr>
        <w:t xml:space="preserve">   </w:t>
      </w:r>
      <w:r>
        <w:rPr>
          <w:rFonts w:hint="eastAsia" w:ascii="宋体" w:hAnsi="宋体" w:cs="宋体"/>
          <w:sz w:val="28"/>
        </w:rPr>
        <w:t>废物处理处置情况</w:t>
      </w:r>
    </w:p>
    <w:tbl>
      <w:tblPr>
        <w:tblStyle w:val="5"/>
        <w:tblW w:w="9395" w:type="dxa"/>
        <w:tblInd w:w="98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5145"/>
        <w:gridCol w:w="4250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48" w:hRule="atLeast"/>
        </w:trPr>
        <w:tc>
          <w:tcPr>
            <w:tcW w:w="93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sz w:val="22"/>
              </w:rPr>
            </w:pPr>
            <w:r>
              <w:rPr>
                <w:rFonts w:hint="eastAsia" w:ascii="宋体" w:hAnsi="宋体" w:cs="宋体"/>
                <w:b/>
                <w:sz w:val="22"/>
              </w:rPr>
              <w:t>表</w:t>
            </w:r>
            <w:r>
              <w:rPr>
                <w:rFonts w:ascii="Times New Roman" w:hAnsi="Times New Roman"/>
                <w:b/>
                <w:sz w:val="22"/>
              </w:rPr>
              <w:t xml:space="preserve">1   </w:t>
            </w:r>
            <w:r>
              <w:rPr>
                <w:rFonts w:hint="eastAsia" w:ascii="宋体" w:hAnsi="宋体" w:cs="宋体"/>
                <w:b/>
                <w:sz w:val="22"/>
              </w:rPr>
              <w:t>接受单位基本情况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35" w:hRule="atLeast"/>
        </w:trPr>
        <w:tc>
          <w:tcPr>
            <w:tcW w:w="93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单位名称：杭州</w:t>
            </w:r>
            <w:r>
              <w:rPr>
                <w:rFonts w:ascii="宋体" w:hAnsi="宋体" w:cs="宋体"/>
                <w:spacing w:val="8"/>
                <w:sz w:val="22"/>
              </w:rPr>
              <w:t>富阳申能固废环保再生有限公司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68" w:hRule="atLeast"/>
        </w:trPr>
        <w:tc>
          <w:tcPr>
            <w:tcW w:w="5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sz w:val="22"/>
              </w:rPr>
            </w:pPr>
            <w:r>
              <w:rPr>
                <w:rFonts w:ascii="宋体" w:hAnsi="宋体" w:cs="宋体"/>
                <w:sz w:val="22"/>
              </w:rPr>
              <w:t>危废经营许可证编号：</w:t>
            </w:r>
            <w:r>
              <w:rPr>
                <w:rFonts w:hint="eastAsia" w:ascii="宋体" w:hAnsi="宋体" w:cs="宋体"/>
                <w:sz w:val="22"/>
              </w:rPr>
              <w:t>3301000126</w:t>
            </w:r>
          </w:p>
        </w:tc>
        <w:tc>
          <w:tcPr>
            <w:tcW w:w="4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sz w:val="22"/>
              </w:rPr>
            </w:pPr>
            <w:r>
              <w:rPr>
                <w:rFonts w:ascii="宋体" w:hAnsi="宋体" w:cs="宋体"/>
                <w:sz w:val="22"/>
              </w:rPr>
              <w:t>有效期：</w:t>
            </w:r>
            <w:r>
              <w:rPr>
                <w:rFonts w:ascii="Times New Roman" w:hAnsi="Times New Roman" w:eastAsia="Times New Roman"/>
                <w:sz w:val="22"/>
              </w:rPr>
              <w:t>20</w:t>
            </w:r>
            <w:r>
              <w:rPr>
                <w:rFonts w:hint="eastAsia" w:ascii="Times New Roman" w:hAnsi="Times New Roman"/>
                <w:sz w:val="22"/>
              </w:rPr>
              <w:t>24</w:t>
            </w:r>
            <w:r>
              <w:rPr>
                <w:rFonts w:ascii="宋体" w:hAnsi="宋体" w:cs="宋体"/>
                <w:sz w:val="22"/>
              </w:rPr>
              <w:t>年</w:t>
            </w:r>
            <w:r>
              <w:rPr>
                <w:rFonts w:hint="eastAsia" w:ascii="宋体" w:hAnsi="宋体" w:cs="宋体"/>
                <w:sz w:val="22"/>
              </w:rPr>
              <w:t>12</w:t>
            </w:r>
            <w:r>
              <w:rPr>
                <w:rFonts w:ascii="宋体" w:hAnsi="宋体" w:cs="宋体"/>
                <w:sz w:val="22"/>
              </w:rPr>
              <w:t>月</w:t>
            </w:r>
            <w:r>
              <w:rPr>
                <w:rFonts w:hint="eastAsia" w:ascii="宋体" w:hAnsi="宋体" w:cs="宋体"/>
                <w:sz w:val="22"/>
              </w:rPr>
              <w:t>05</w:t>
            </w:r>
            <w:r>
              <w:rPr>
                <w:rFonts w:ascii="宋体" w:hAnsi="宋体" w:cs="宋体"/>
                <w:sz w:val="22"/>
              </w:rPr>
              <w:t>日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79" w:hRule="atLeast"/>
        </w:trPr>
        <w:tc>
          <w:tcPr>
            <w:tcW w:w="93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>经营核准内容（废物名称、类别、数量）：</w:t>
            </w:r>
          </w:p>
          <w:p>
            <w:pPr>
              <w:spacing w:after="200"/>
              <w:jc w:val="left"/>
              <w:rPr>
                <w:rFonts w:ascii="Times New Roman" w:hAnsi="Times New Roman" w:eastAsia="Times New Roman"/>
                <w:sz w:val="22"/>
              </w:rPr>
            </w:pPr>
          </w:p>
          <w:p>
            <w:pPr>
              <w:spacing w:after="200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收集﹑贮存﹑综合利用</w:t>
            </w:r>
            <w:r>
              <w:rPr>
                <w:rFonts w:ascii="Times New Roman" w:hAnsi="Times New Roman" w:eastAsia="Times New Roman"/>
                <w:sz w:val="22"/>
              </w:rPr>
              <w:t xml:space="preserve">  </w:t>
            </w:r>
            <w:r>
              <w:rPr>
                <w:rFonts w:hint="eastAsia" w:ascii="宋体" w:hAnsi="宋体" w:cs="宋体"/>
                <w:sz w:val="22"/>
              </w:rPr>
              <w:t>表面处理废物（</w:t>
            </w:r>
            <w:r>
              <w:rPr>
                <w:rFonts w:ascii="Times New Roman" w:hAnsi="Times New Roman" w:eastAsia="Times New Roman"/>
                <w:sz w:val="22"/>
              </w:rPr>
              <w:t>HW17</w:t>
            </w:r>
            <w:r>
              <w:rPr>
                <w:rFonts w:hint="eastAsia" w:ascii="宋体" w:hAnsi="宋体" w:cs="宋体"/>
                <w:sz w:val="22"/>
              </w:rPr>
              <w:t>）、焚烧处置残渣（</w:t>
            </w:r>
            <w:r>
              <w:rPr>
                <w:rFonts w:hint="eastAsia" w:ascii="Times New Roman" w:hAnsi="Times New Roman" w:eastAsia="Times New Roman"/>
                <w:sz w:val="22"/>
              </w:rPr>
              <w:t>H</w:t>
            </w:r>
            <w:r>
              <w:rPr>
                <w:rFonts w:ascii="Times New Roman" w:hAnsi="Times New Roman" w:eastAsia="Times New Roman"/>
                <w:sz w:val="22"/>
              </w:rPr>
              <w:t>W18</w:t>
            </w:r>
            <w:r>
              <w:rPr>
                <w:rFonts w:hint="eastAsia" w:ascii="宋体" w:hAnsi="宋体" w:cs="宋体"/>
                <w:sz w:val="22"/>
              </w:rPr>
              <w:t>）、含铜污泥（</w:t>
            </w:r>
            <w:r>
              <w:rPr>
                <w:rFonts w:ascii="Times New Roman" w:hAnsi="Times New Roman" w:eastAsia="Times New Roman"/>
                <w:sz w:val="22"/>
              </w:rPr>
              <w:t>HW22</w:t>
            </w:r>
            <w:r>
              <w:rPr>
                <w:rFonts w:hint="eastAsia" w:ascii="宋体" w:hAnsi="宋体" w:cs="宋体"/>
                <w:sz w:val="22"/>
              </w:rPr>
              <w:t>）﹑有色金属冶炼废物（</w:t>
            </w:r>
            <w:r>
              <w:rPr>
                <w:rFonts w:ascii="Times New Roman" w:hAnsi="Times New Roman" w:eastAsia="Times New Roman"/>
                <w:sz w:val="22"/>
              </w:rPr>
              <w:t>HW48</w:t>
            </w:r>
            <w:r>
              <w:rPr>
                <w:rFonts w:hint="eastAsia" w:ascii="宋体" w:hAnsi="宋体" w:cs="宋体"/>
                <w:sz w:val="22"/>
              </w:rPr>
              <w:t>）、其他废物（</w:t>
            </w:r>
            <w:r>
              <w:rPr>
                <w:rFonts w:hint="eastAsia" w:ascii="Times New Roman" w:hAnsi="Times New Roman" w:eastAsia="Times New Roman"/>
                <w:sz w:val="22"/>
              </w:rPr>
              <w:t>H</w:t>
            </w:r>
            <w:r>
              <w:rPr>
                <w:rFonts w:ascii="Times New Roman" w:hAnsi="Times New Roman" w:eastAsia="Times New Roman"/>
                <w:sz w:val="22"/>
              </w:rPr>
              <w:t>W49</w:t>
            </w:r>
            <w:r>
              <w:rPr>
                <w:rFonts w:hint="eastAsia" w:ascii="宋体" w:hAnsi="宋体" w:cs="宋体"/>
                <w:sz w:val="22"/>
              </w:rPr>
              <w:t>）、废催化剂（</w:t>
            </w:r>
            <w:r>
              <w:rPr>
                <w:rFonts w:hint="eastAsia" w:ascii="Times New Roman" w:hAnsi="Times New Roman" w:eastAsia="Times New Roman"/>
                <w:sz w:val="22"/>
              </w:rPr>
              <w:t>H</w:t>
            </w:r>
            <w:r>
              <w:rPr>
                <w:rFonts w:ascii="Times New Roman" w:hAnsi="Times New Roman" w:eastAsia="Times New Roman"/>
                <w:sz w:val="22"/>
              </w:rPr>
              <w:t>W</w:t>
            </w:r>
            <w:r>
              <w:rPr>
                <w:rFonts w:hint="eastAsia" w:ascii="Times New Roman" w:hAnsi="Times New Roman" w:eastAsia="Times New Roman"/>
                <w:sz w:val="22"/>
              </w:rPr>
              <w:t>50</w:t>
            </w:r>
            <w:r>
              <w:rPr>
                <w:rFonts w:hint="eastAsia" w:ascii="宋体" w:hAnsi="宋体" w:cs="宋体"/>
                <w:sz w:val="22"/>
              </w:rPr>
              <w:t>）共</w:t>
            </w:r>
            <w:r>
              <w:rPr>
                <w:rFonts w:hint="eastAsia" w:ascii="Times New Roman" w:hAnsi="Times New Roman" w:eastAsia="Times New Roman"/>
                <w:sz w:val="22"/>
              </w:rPr>
              <w:t>35</w:t>
            </w:r>
            <w:r>
              <w:rPr>
                <w:rFonts w:hint="eastAsia" w:ascii="宋体" w:hAnsi="宋体" w:cs="宋体"/>
                <w:sz w:val="22"/>
              </w:rPr>
              <w:t>万吨。</w:t>
            </w:r>
          </w:p>
          <w:p>
            <w:pPr>
              <w:spacing w:after="200"/>
              <w:jc w:val="left"/>
              <w:rPr>
                <w:rFonts w:ascii="Times New Roman" w:hAnsi="Times New Roman" w:eastAsia="Times New Roman"/>
                <w:sz w:val="22"/>
              </w:rPr>
            </w:pPr>
          </w:p>
          <w:p>
            <w:pPr>
              <w:spacing w:after="200"/>
              <w:jc w:val="left"/>
              <w:rPr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781" w:hRule="atLeast"/>
        </w:trPr>
        <w:tc>
          <w:tcPr>
            <w:tcW w:w="93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 w:line="300" w:lineRule="auto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ascii="宋体" w:hAnsi="宋体" w:cs="宋体"/>
                <w:b/>
                <w:sz w:val="22"/>
              </w:rPr>
              <w:t>表</w:t>
            </w:r>
            <w:r>
              <w:rPr>
                <w:rFonts w:ascii="Times New Roman" w:hAnsi="Times New Roman" w:eastAsia="Times New Roman"/>
                <w:b/>
                <w:sz w:val="22"/>
              </w:rPr>
              <w:t xml:space="preserve">2   </w:t>
            </w:r>
            <w:r>
              <w:rPr>
                <w:rFonts w:ascii="宋体" w:hAnsi="宋体" w:cs="宋体"/>
                <w:b/>
                <w:sz w:val="22"/>
              </w:rPr>
              <w:t>与接收废物相关的处理处置情况</w:t>
            </w:r>
          </w:p>
          <w:p>
            <w:pPr>
              <w:spacing w:after="200" w:line="300" w:lineRule="auto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>文字描述及工艺流程图</w:t>
            </w:r>
          </w:p>
          <w:p>
            <w:pPr>
              <w:spacing w:after="200"/>
              <w:jc w:val="left"/>
              <w:rPr>
                <w:rFonts w:ascii="Tahoma" w:hAnsi="Tahoma" w:eastAsia="Tahoma" w:cs="Tahoma"/>
                <w:sz w:val="22"/>
              </w:rPr>
            </w:pPr>
            <w:r>
              <w:rPr>
                <w:rFonts w:ascii="宋体" w:hAnsi="宋体" w:cs="宋体"/>
                <w:sz w:val="22"/>
              </w:rPr>
              <w:t>处理处置工艺技术（文字说明）：</w:t>
            </w:r>
          </w:p>
          <w:p>
            <w:pPr>
              <w:spacing w:after="200" w:line="300" w:lineRule="auto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将危险废物置于室内场地，经研磨机器碾碎，再运输至投料车间投入冶炼炉中冶炼。废气在风机的牵引下进入水雾除尘系统除尘，再经过脱硫系统等气体达标后排放。生产用水循环使用，冶炼尾渣再利用</w:t>
            </w:r>
          </w:p>
          <w:p>
            <w:pPr>
              <w:spacing w:after="200" w:line="300" w:lineRule="auto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>。</w:t>
            </w:r>
            <w:r>
              <w:object>
                <v:shape id="_x0000_i1025" o:spt="75" type="#_x0000_t75" style="height:303pt;width:317.4pt;" o:ole="t" filled="f" o:preferrelative="t" stroked="f" coordsize="21600,21600">
                  <v:path/>
                  <v:fill on="f" focussize="0,0"/>
                  <v:stroke on="f" joinstyle="miter"/>
                  <v:imagedata r:id="rId13" o:title=""/>
                  <o:lock v:ext="edit" aspectratio="t"/>
                  <w10:wrap type="none"/>
                  <w10:anchorlock/>
                </v:shape>
                <o:OLEObject Type="Embed" ProgID="StaticMetafile" ShapeID="_x0000_i1025" DrawAspect="Content" ObjectID="_1468075725" r:id="rId12">
                  <o:LockedField>false</o:LockedField>
                </o:OLEObject>
              </w:object>
            </w:r>
          </w:p>
          <w:p>
            <w:pPr>
              <w:spacing w:after="200"/>
              <w:jc w:val="left"/>
              <w:rPr>
                <w:sz w:val="22"/>
              </w:rPr>
            </w:pPr>
          </w:p>
        </w:tc>
      </w:tr>
    </w:tbl>
    <w:p>
      <w:pPr>
        <w:rPr>
          <w:rFonts w:hint="eastAsia" w:ascii="Times New Roman" w:eastAsia="黑体"/>
          <w:color w:val="000000"/>
          <w:sz w:val="28"/>
          <w:szCs w:val="28"/>
        </w:rPr>
        <w:sectPr>
          <w:pgSz w:w="11850" w:h="16783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rPr>
          <w:rFonts w:ascii="Times New Roman" w:eastAsia="黑体"/>
          <w:color w:val="000000"/>
          <w:sz w:val="28"/>
          <w:szCs w:val="28"/>
        </w:rPr>
      </w:pPr>
      <w:r>
        <w:rPr>
          <w:rFonts w:hint="eastAsia" w:ascii="Times New Roman" w:eastAsia="黑体"/>
          <w:color w:val="000000"/>
          <w:sz w:val="28"/>
          <w:szCs w:val="28"/>
        </w:rPr>
        <w:t>第四分上年度固体（危险）废物跨省转移情况</w:t>
      </w:r>
    </w:p>
    <w:tbl>
      <w:tblPr>
        <w:tblStyle w:val="5"/>
        <w:tblpPr w:leftFromText="180" w:rightFromText="180" w:vertAnchor="text" w:horzAnchor="page" w:tblpX="653" w:tblpY="649"/>
        <w:tblOverlap w:val="never"/>
        <w:tblW w:w="151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3"/>
        <w:gridCol w:w="1611"/>
        <w:gridCol w:w="1460"/>
        <w:gridCol w:w="1460"/>
        <w:gridCol w:w="1460"/>
        <w:gridCol w:w="1460"/>
        <w:gridCol w:w="1460"/>
        <w:gridCol w:w="1460"/>
        <w:gridCol w:w="1460"/>
        <w:gridCol w:w="17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1593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宋体"/>
              </w:rPr>
              <w:t>出厂日期</w:t>
            </w:r>
          </w:p>
        </w:tc>
        <w:tc>
          <w:tcPr>
            <w:tcW w:w="1611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宋体"/>
              </w:rPr>
              <w:t>转移批次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宋体"/>
              </w:rPr>
              <w:t>联单编号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Ansi="Times New Roman"/>
              </w:rPr>
            </w:pPr>
            <w:r>
              <w:rPr>
                <w:rFonts w:hint="eastAsia"/>
              </w:rPr>
              <w:t>废物名称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宋体"/>
              </w:rPr>
              <w:t>类别</w:t>
            </w:r>
            <w:r>
              <w:rPr>
                <w:rFonts w:ascii="Times New Roman" w:hAnsi="Times New Roman"/>
              </w:rPr>
              <w:t>/</w:t>
            </w:r>
            <w:r>
              <w:rPr>
                <w:rFonts w:hint="eastAsia" w:ascii="Times New Roman" w:hAnsi="宋体"/>
              </w:rPr>
              <w:t>代码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宋体"/>
              </w:rPr>
              <w:t>转移量（吨）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/>
              </w:rPr>
              <w:t>运输单位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/>
              </w:rPr>
              <w:t>车号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宋体"/>
              </w:rPr>
              <w:t>接收单位</w:t>
            </w:r>
          </w:p>
        </w:tc>
        <w:tc>
          <w:tcPr>
            <w:tcW w:w="1744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宋体"/>
              </w:rPr>
              <w:t>接收日期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59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2021.3.2</w:t>
            </w:r>
          </w:p>
        </w:tc>
        <w:tc>
          <w:tcPr>
            <w:tcW w:w="161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第一批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G2021320400001968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含镍污泥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336-054-17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张家港市港锡公铁水联运有限公司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苏EY6985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2021.3.3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159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2021.3.2</w:t>
            </w:r>
          </w:p>
        </w:tc>
        <w:tc>
          <w:tcPr>
            <w:tcW w:w="161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第一批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G2021320400001969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综合污泥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336-063-17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张家港市港锡公铁水联运有限公司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苏EY6985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2021.3.3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159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2021.3.2</w:t>
            </w:r>
          </w:p>
        </w:tc>
        <w:tc>
          <w:tcPr>
            <w:tcW w:w="161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第一批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G2021320400001970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含铬污泥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336-069-17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12.07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张家港市港锡公铁水联运有限公司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苏EY6985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2021.3.3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5" w:hRule="atLeast"/>
        </w:trPr>
        <w:tc>
          <w:tcPr>
            <w:tcW w:w="159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2021.3.10</w:t>
            </w:r>
          </w:p>
        </w:tc>
        <w:tc>
          <w:tcPr>
            <w:tcW w:w="161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第二批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G2021320400001975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含铬污泥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336-069-17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张家港市港锡公铁水联运有限公司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苏EY6985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2021.3.11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5" w:hRule="atLeast"/>
        </w:trPr>
        <w:tc>
          <w:tcPr>
            <w:tcW w:w="159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2021.3.10</w:t>
            </w:r>
          </w:p>
        </w:tc>
        <w:tc>
          <w:tcPr>
            <w:tcW w:w="161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第二批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G2021320400001974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综合污泥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336-063-17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10.84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张家港市港锡公铁水联运有限公司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苏EY6985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2021.3.11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8" w:hRule="atLeast"/>
        </w:trPr>
        <w:tc>
          <w:tcPr>
            <w:tcW w:w="159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2021.3.10</w:t>
            </w:r>
          </w:p>
        </w:tc>
        <w:tc>
          <w:tcPr>
            <w:tcW w:w="161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第二批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G2021320400001976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含铜污泥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336-058-17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张家港市港锡公铁水联运有限公司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苏EY6985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2021.3.11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2021.4.12</w:t>
            </w:r>
          </w:p>
        </w:tc>
        <w:tc>
          <w:tcPr>
            <w:tcW w:w="161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第三批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G2021320400002009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含镍污泥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336-054-17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宿迁市华通运输有限公司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苏NDB205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2021.4.13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2021.4.12</w:t>
            </w:r>
          </w:p>
        </w:tc>
        <w:tc>
          <w:tcPr>
            <w:tcW w:w="161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第三批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G2021320400002010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含铜污泥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336-058-17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宿迁市华通运输有限公司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苏NDB205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2021.4.13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2021.4.12</w:t>
            </w:r>
          </w:p>
        </w:tc>
        <w:tc>
          <w:tcPr>
            <w:tcW w:w="161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第三批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G2021320400002011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综合污泥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336-063-17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10.2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宿迁市华通运输有限公司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苏NDB205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2021.4.13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2021.4.13</w:t>
            </w:r>
          </w:p>
        </w:tc>
        <w:tc>
          <w:tcPr>
            <w:tcW w:w="161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第四批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G2021320400002013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含铜污泥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336-058-17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12.97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张家港市港锡公铁水联运有限公司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苏EY6985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2021.4.14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2021.4.13</w:t>
            </w:r>
          </w:p>
        </w:tc>
        <w:tc>
          <w:tcPr>
            <w:tcW w:w="161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第四批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G2021320400002012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含铬污泥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336-069-17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张家港市港锡公铁水联运有限公司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苏EY6985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2021.4.14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2021.5.17</w:t>
            </w:r>
          </w:p>
        </w:tc>
        <w:tc>
          <w:tcPr>
            <w:tcW w:w="161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第五批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G2021320400002128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含铬污泥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336-069-17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宿迁市华通运输有限公司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苏NJ5537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2021.5.18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2021.6.4</w:t>
            </w:r>
          </w:p>
        </w:tc>
        <w:tc>
          <w:tcPr>
            <w:tcW w:w="161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第五批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G2021320400002148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含镍污泥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336-054-17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宿迁市华通运输有限公司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苏NJ5537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2021.6.4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2021.6.4</w:t>
            </w:r>
          </w:p>
        </w:tc>
        <w:tc>
          <w:tcPr>
            <w:tcW w:w="161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第五批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G2021320400002147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综合污泥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336-063-17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10.61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宿迁市华通运输有限公司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苏NJ5537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2021.6.4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2021.6.25</w:t>
            </w:r>
          </w:p>
        </w:tc>
        <w:tc>
          <w:tcPr>
            <w:tcW w:w="161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第六批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G2021320400002188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综合污泥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336-063-17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宿迁市华通运输有限公司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苏NFX216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2021.6.26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2021.6.25</w:t>
            </w:r>
          </w:p>
        </w:tc>
        <w:tc>
          <w:tcPr>
            <w:tcW w:w="161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第六批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G2021320400002187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含铬污泥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336-069-17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15.95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宿迁市华通运输有限公司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苏NFX216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2021.6.26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2021.7.19</w:t>
            </w:r>
          </w:p>
        </w:tc>
        <w:tc>
          <w:tcPr>
            <w:tcW w:w="161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第七批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G2021320400002276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含铬污泥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综合污泥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336-069-17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336-063-17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31.87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宿迁市华通运输有限公司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  <w:t>苏NJ5537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2021.7.19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2021.8.10</w:t>
            </w:r>
          </w:p>
        </w:tc>
        <w:tc>
          <w:tcPr>
            <w:tcW w:w="161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第八批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G2021320400002368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综合污泥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含铬污泥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336-063-17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336-069-17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30.18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宿迁市华通运输有限公司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  <w:t>苏NDA103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2021.8.11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2021.9.4</w:t>
            </w:r>
          </w:p>
        </w:tc>
        <w:tc>
          <w:tcPr>
            <w:tcW w:w="161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第九批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G2021320400002483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含铬污泥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综合污泥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336-069-17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336-063-17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</w:rPr>
              <w:t>31.4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张家港市港锡公铁水联运有限公司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  <w:t>苏EY6985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2021.9.5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2021.10.17</w:t>
            </w:r>
          </w:p>
        </w:tc>
        <w:tc>
          <w:tcPr>
            <w:tcW w:w="161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第十批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</w:rPr>
              <w:t>G2021320400002641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含铜污泥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含铬污泥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336-058-17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336-069-17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31.32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宿迁市华通运输有限公司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  <w:t>苏NJ5623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2021.10.17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2021.11.2</w:t>
            </w:r>
          </w:p>
        </w:tc>
        <w:tc>
          <w:tcPr>
            <w:tcW w:w="161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第十一批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</w:rPr>
              <w:t>G2021320400002743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综合污泥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含铬污泥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336-063-17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336-069-17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31.98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宿迁市华通运输有限公司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  <w:t>苏NFX216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2021.11.3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2021.11.18</w:t>
            </w:r>
          </w:p>
        </w:tc>
        <w:tc>
          <w:tcPr>
            <w:tcW w:w="161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第十二批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G2021320400002821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含铜污泥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含镍污泥</w:t>
            </w:r>
          </w:p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综合污泥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336-058-17</w:t>
            </w:r>
          </w:p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336-054-17</w:t>
            </w:r>
          </w:p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336-063-17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31.75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张家港市港锡公铁水联运有限公司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  <w:t>苏EY6985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2021.11.18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2021.12..3</w:t>
            </w:r>
          </w:p>
        </w:tc>
        <w:tc>
          <w:tcPr>
            <w:tcW w:w="161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第十三批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G2021320400002912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含铜污泥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含镍污泥</w:t>
            </w:r>
          </w:p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综合污泥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336-058-17</w:t>
            </w:r>
          </w:p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336-054-17</w:t>
            </w:r>
          </w:p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336-063-17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33.04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张家港市港锡公铁水联运有限公司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  <w:t>苏EY6985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2021.12..3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合计</w:t>
            </w:r>
          </w:p>
        </w:tc>
        <w:tc>
          <w:tcPr>
            <w:tcW w:w="161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410.18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174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</w:tr>
    </w:tbl>
    <w:p>
      <w:pPr>
        <w:spacing w:line="440" w:lineRule="exact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注：每种废物请填写合计量</w:t>
      </w:r>
    </w:p>
    <w:p>
      <w:pPr>
        <w:spacing w:line="440" w:lineRule="exact"/>
        <w:ind w:firstLine="420" w:firstLineChars="20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首次申请不需填写</w:t>
      </w:r>
    </w:p>
    <w:p>
      <w:pPr>
        <w:spacing w:after="200" w:line="520" w:lineRule="auto"/>
        <w:ind w:right="64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bookmarkStart w:id="0" w:name="_GoBack"/>
      <w:bookmarkEnd w:id="0"/>
    </w:p>
    <w:sectPr>
      <w:pgSz w:w="16783" w:h="11850" w:orient="landscape"/>
      <w:pgMar w:top="720" w:right="720" w:bottom="720" w:left="720" w:header="851" w:footer="992" w:gutter="0"/>
      <w:cols w:space="0" w:num="1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YaHei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950BEE"/>
    <w:multiLevelType w:val="multilevel"/>
    <w:tmpl w:val="03950BEE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  <w:rPr>
        <w:rFonts w:cs="Times New Roman"/>
      </w:rPr>
    </w:lvl>
    <w:lvl w:ilvl="2" w:tentative="0">
      <w:start w:val="0"/>
      <w:numFmt w:val="decimal"/>
      <w:lvlText w:val=""/>
      <w:lvlJc w:val="left"/>
      <w:rPr>
        <w:rFonts w:cs="Times New Roman"/>
      </w:rPr>
    </w:lvl>
    <w:lvl w:ilvl="3" w:tentative="0">
      <w:start w:val="0"/>
      <w:numFmt w:val="decimal"/>
      <w:lvlText w:val=""/>
      <w:lvlJc w:val="left"/>
      <w:rPr>
        <w:rFonts w:cs="Times New Roman"/>
      </w:rPr>
    </w:lvl>
    <w:lvl w:ilvl="4" w:tentative="0">
      <w:start w:val="0"/>
      <w:numFmt w:val="decimal"/>
      <w:lvlText w:val=""/>
      <w:lvlJc w:val="left"/>
      <w:rPr>
        <w:rFonts w:cs="Times New Roman"/>
      </w:rPr>
    </w:lvl>
    <w:lvl w:ilvl="5" w:tentative="0">
      <w:start w:val="0"/>
      <w:numFmt w:val="decimal"/>
      <w:lvlText w:val=""/>
      <w:lvlJc w:val="left"/>
      <w:rPr>
        <w:rFonts w:cs="Times New Roman"/>
      </w:rPr>
    </w:lvl>
    <w:lvl w:ilvl="6" w:tentative="0">
      <w:start w:val="0"/>
      <w:numFmt w:val="decimal"/>
      <w:lvlText w:val=""/>
      <w:lvlJc w:val="left"/>
      <w:rPr>
        <w:rFonts w:cs="Times New Roman"/>
      </w:rPr>
    </w:lvl>
    <w:lvl w:ilvl="7" w:tentative="0">
      <w:start w:val="0"/>
      <w:numFmt w:val="decimal"/>
      <w:lvlText w:val=""/>
      <w:lvlJc w:val="left"/>
      <w:rPr>
        <w:rFonts w:cs="Times New Roman"/>
      </w:rPr>
    </w:lvl>
    <w:lvl w:ilvl="8" w:tentative="0">
      <w:start w:val="0"/>
      <w:numFmt w:val="decimal"/>
      <w:lvlText w:val=""/>
      <w:lvlJc w:val="left"/>
      <w:rPr>
        <w:rFonts w:cs="Times New Roman"/>
      </w:rPr>
    </w:lvl>
  </w:abstractNum>
  <w:abstractNum w:abstractNumId="1">
    <w:nsid w:val="1AF85524"/>
    <w:multiLevelType w:val="multilevel"/>
    <w:tmpl w:val="1AF85524"/>
    <w:lvl w:ilvl="0" w:tentative="0">
      <w:start w:val="5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2">
    <w:nsid w:val="1B553804"/>
    <w:multiLevelType w:val="multilevel"/>
    <w:tmpl w:val="1B553804"/>
    <w:lvl w:ilvl="0" w:tentative="0">
      <w:start w:val="1"/>
      <w:numFmt w:val="japaneseCounting"/>
      <w:lvlText w:val="%1．"/>
      <w:lvlJc w:val="left"/>
      <w:pPr>
        <w:tabs>
          <w:tab w:val="left" w:pos="735"/>
        </w:tabs>
        <w:ind w:left="735" w:hanging="375"/>
      </w:pPr>
      <w:rPr>
        <w:rFonts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3">
    <w:nsid w:val="65B52369"/>
    <w:multiLevelType w:val="multilevel"/>
    <w:tmpl w:val="65B52369"/>
    <w:lvl w:ilvl="0" w:tentative="0">
      <w:start w:val="1"/>
      <w:numFmt w:val="decimal"/>
      <w:lvlText w:val="%1、"/>
      <w:lvlJc w:val="left"/>
      <w:pPr>
        <w:tabs>
          <w:tab w:val="left" w:pos="1515"/>
        </w:tabs>
        <w:ind w:left="1515" w:hanging="720"/>
      </w:pPr>
      <w:rPr>
        <w:rFonts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2"/>
    <w:lvlOverride w:ilvl="0">
      <w:startOverride w:val="1"/>
    </w:lvlOverride>
  </w:num>
  <w:num w:numId="3">
    <w:abstractNumId w:val="1"/>
    <w:lvlOverride w:ilvl="0">
      <w:startOverride w:val="5"/>
    </w:lvlOverride>
  </w:num>
  <w:num w:numId="4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8"/>
  <w:displayHorizontalDrawingGridEvery w:val="1"/>
  <w:displayVerticalDrawingGridEvery w:val="1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79F"/>
    <w:rsid w:val="00032A72"/>
    <w:rsid w:val="000458F1"/>
    <w:rsid w:val="0006471A"/>
    <w:rsid w:val="00072E0F"/>
    <w:rsid w:val="000D08F9"/>
    <w:rsid w:val="000F0815"/>
    <w:rsid w:val="0012106F"/>
    <w:rsid w:val="001220A1"/>
    <w:rsid w:val="001E2C6E"/>
    <w:rsid w:val="001F479F"/>
    <w:rsid w:val="0023396F"/>
    <w:rsid w:val="002E46B1"/>
    <w:rsid w:val="00304E52"/>
    <w:rsid w:val="00371F69"/>
    <w:rsid w:val="003A2D46"/>
    <w:rsid w:val="003E2137"/>
    <w:rsid w:val="0045740D"/>
    <w:rsid w:val="0048080F"/>
    <w:rsid w:val="00496289"/>
    <w:rsid w:val="00547F8F"/>
    <w:rsid w:val="00573AF4"/>
    <w:rsid w:val="005E1E47"/>
    <w:rsid w:val="00655EA6"/>
    <w:rsid w:val="00664AE9"/>
    <w:rsid w:val="006842E4"/>
    <w:rsid w:val="006D05DE"/>
    <w:rsid w:val="006D1A07"/>
    <w:rsid w:val="00733640"/>
    <w:rsid w:val="007756E9"/>
    <w:rsid w:val="007D7DC4"/>
    <w:rsid w:val="007E5F6E"/>
    <w:rsid w:val="007F21CD"/>
    <w:rsid w:val="008220E7"/>
    <w:rsid w:val="008437EF"/>
    <w:rsid w:val="00875362"/>
    <w:rsid w:val="008E67DF"/>
    <w:rsid w:val="009A0DDE"/>
    <w:rsid w:val="00A16719"/>
    <w:rsid w:val="00A36908"/>
    <w:rsid w:val="00A544C3"/>
    <w:rsid w:val="00A56127"/>
    <w:rsid w:val="00A871F7"/>
    <w:rsid w:val="00AA7531"/>
    <w:rsid w:val="00AE39B8"/>
    <w:rsid w:val="00B81190"/>
    <w:rsid w:val="00B964B3"/>
    <w:rsid w:val="00BC629D"/>
    <w:rsid w:val="00C26684"/>
    <w:rsid w:val="00C2739C"/>
    <w:rsid w:val="00C477C3"/>
    <w:rsid w:val="00CB2085"/>
    <w:rsid w:val="00CD422C"/>
    <w:rsid w:val="00DA3786"/>
    <w:rsid w:val="00DB34D9"/>
    <w:rsid w:val="00DB7D44"/>
    <w:rsid w:val="00DD4AA4"/>
    <w:rsid w:val="00DE2DD8"/>
    <w:rsid w:val="00F54DCB"/>
    <w:rsid w:val="00F761D0"/>
    <w:rsid w:val="00FA12D1"/>
    <w:rsid w:val="00FD3864"/>
    <w:rsid w:val="01834AA2"/>
    <w:rsid w:val="03786F34"/>
    <w:rsid w:val="060026E8"/>
    <w:rsid w:val="08C510D0"/>
    <w:rsid w:val="0DEC6271"/>
    <w:rsid w:val="10E06750"/>
    <w:rsid w:val="11C10D45"/>
    <w:rsid w:val="17750C78"/>
    <w:rsid w:val="18A36AC7"/>
    <w:rsid w:val="1F2E50E7"/>
    <w:rsid w:val="218273C7"/>
    <w:rsid w:val="21B80870"/>
    <w:rsid w:val="27CA6DB4"/>
    <w:rsid w:val="28B23C7A"/>
    <w:rsid w:val="2C37091B"/>
    <w:rsid w:val="2D6A254A"/>
    <w:rsid w:val="2FB713D1"/>
    <w:rsid w:val="32192E7C"/>
    <w:rsid w:val="33BB53FC"/>
    <w:rsid w:val="36BE0683"/>
    <w:rsid w:val="3AA32ADC"/>
    <w:rsid w:val="3B3D5C4B"/>
    <w:rsid w:val="3C2803E0"/>
    <w:rsid w:val="471A7C73"/>
    <w:rsid w:val="4DD11474"/>
    <w:rsid w:val="5641040F"/>
    <w:rsid w:val="5AEB294B"/>
    <w:rsid w:val="5D167FF9"/>
    <w:rsid w:val="5F8B6116"/>
    <w:rsid w:val="643D3798"/>
    <w:rsid w:val="667727EB"/>
    <w:rsid w:val="6ACA7083"/>
    <w:rsid w:val="6E702FD9"/>
    <w:rsid w:val="6F901A8D"/>
    <w:rsid w:val="7BCF6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character" w:styleId="7">
    <w:name w:val="page number"/>
    <w:basedOn w:val="6"/>
    <w:qFormat/>
    <w:uiPriority w:val="99"/>
    <w:rPr>
      <w:rFonts w:cs="Times New Roman"/>
    </w:rPr>
  </w:style>
  <w:style w:type="character" w:styleId="8">
    <w:name w:val="Hyperlink"/>
    <w:basedOn w:val="6"/>
    <w:qFormat/>
    <w:uiPriority w:val="99"/>
    <w:rPr>
      <w:rFonts w:cs="Times New Roman"/>
      <w:color w:val="0000FF"/>
      <w:u w:val="none"/>
    </w:rPr>
  </w:style>
  <w:style w:type="character" w:customStyle="1" w:styleId="9">
    <w:name w:val="页脚 字符"/>
    <w:basedOn w:val="6"/>
    <w:link w:val="2"/>
    <w:semiHidden/>
    <w:qFormat/>
    <w:locked/>
    <w:uiPriority w:val="99"/>
    <w:rPr>
      <w:rFonts w:cs="Times New Roman"/>
      <w:sz w:val="18"/>
      <w:szCs w:val="18"/>
    </w:rPr>
  </w:style>
  <w:style w:type="character" w:customStyle="1" w:styleId="10">
    <w:name w:val="页眉 字符"/>
    <w:basedOn w:val="6"/>
    <w:link w:val="3"/>
    <w:semiHidden/>
    <w:qFormat/>
    <w:locked/>
    <w:uiPriority w:val="99"/>
    <w:rPr>
      <w:rFonts w:cs="Times New Roman"/>
      <w:sz w:val="18"/>
      <w:szCs w:val="18"/>
    </w:rPr>
  </w:style>
  <w:style w:type="paragraph" w:customStyle="1" w:styleId="11">
    <w:name w:val="reader-word-layer reader-word-s1-0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oleObject" Target="embeddings/oleObject1.bin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4EA444-255B-4072-828C-C43C22B03B9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21</Pages>
  <Words>1484</Words>
  <Characters>8461</Characters>
  <Lines>70</Lines>
  <Paragraphs>19</Paragraphs>
  <TotalTime>7</TotalTime>
  <ScaleCrop>false</ScaleCrop>
  <LinksUpToDate>false</LinksUpToDate>
  <CharactersWithSpaces>9926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2021-11-29T06:22:00Z</dcterms:created>
  <dc:creator>ndsw</dc:creator>
  <cp:lastModifiedBy>夏沫^O^香气</cp:lastModifiedBy>
  <cp:lastPrinted>2019-01-11T07:45:00Z</cp:lastPrinted>
  <dcterms:modified xsi:type="dcterms:W3CDTF">2021-12-08T05:29:42Z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FB8DB2EE835048518818BF2874E3FE61</vt:lpwstr>
  </property>
</Properties>
</file>