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lang w:val="en-US" w:eastAsia="zh-CN"/>
        </w:rPr>
      </w:pPr>
      <w:r>
        <w:rPr>
          <w:rFonts w:ascii="Times New Roman" w:hAnsi="Times New Roman" w:eastAsia="黑体"/>
          <w:color w:val="000000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  <w:t>武进区工业企业安全生产风险报告情况统计表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仿宋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楷体_GB2312"/>
          <w:bCs/>
          <w:color w:val="000000"/>
          <w:kern w:val="0"/>
          <w:szCs w:val="32"/>
          <w:lang w:bidi="ar"/>
        </w:rPr>
        <w:t>（截至2021年</w:t>
      </w:r>
      <w:r>
        <w:rPr>
          <w:rFonts w:hint="eastAsia" w:ascii="Times New Roman" w:hAnsi="Times New Roman" w:eastAsia="楷体_GB2312"/>
          <w:bCs/>
          <w:color w:val="000000"/>
          <w:kern w:val="0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楷体_GB2312"/>
          <w:bCs/>
          <w:color w:val="000000"/>
          <w:kern w:val="0"/>
          <w:szCs w:val="32"/>
          <w:lang w:bidi="ar"/>
        </w:rPr>
        <w:t>月</w:t>
      </w:r>
      <w:r>
        <w:rPr>
          <w:rFonts w:hint="eastAsia" w:ascii="Times New Roman" w:hAnsi="Times New Roman" w:eastAsia="楷体_GB2312"/>
          <w:bCs/>
          <w:color w:val="000000"/>
          <w:kern w:val="0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楷体_GB2312"/>
          <w:bCs/>
          <w:color w:val="000000"/>
          <w:kern w:val="0"/>
          <w:szCs w:val="32"/>
          <w:lang w:bidi="ar"/>
        </w:rPr>
        <w:t>日）</w:t>
      </w:r>
    </w:p>
    <w:tbl>
      <w:tblPr>
        <w:tblStyle w:val="3"/>
        <w:tblpPr w:leftFromText="180" w:rightFromText="180" w:vertAnchor="text" w:horzAnchor="page" w:tblpXSpec="center" w:tblpY="799"/>
        <w:tblOverlap w:val="never"/>
        <w:tblW w:w="141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030"/>
        <w:gridCol w:w="1030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7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地区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名录库外报告企业</w:t>
            </w:r>
          </w:p>
        </w:tc>
        <w:tc>
          <w:tcPr>
            <w:tcW w:w="4124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规上企业（名录库）报告情况</w:t>
            </w:r>
          </w:p>
        </w:tc>
        <w:tc>
          <w:tcPr>
            <w:tcW w:w="4124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规下企业（名录库）报告情况</w:t>
            </w:r>
          </w:p>
        </w:tc>
        <w:tc>
          <w:tcPr>
            <w:tcW w:w="3093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工业企业较大以上风险报告情况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总数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总数（家）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规上企业无生产（家）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已上报（家）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进度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总数（家）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规下企业无生产（家）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规下企业已上报（家）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进度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存在较大以上风险企业数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存在较大以上风险企业占比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较大以上风险条数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武进区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1543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1427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1409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21255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12839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8416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8049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70.80%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28688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湖塘镇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4708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3258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1450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1165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70.95%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3655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牛塘镇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2300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1438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862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885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78.39%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2573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洛阳镇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468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2148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692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1456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1347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66.13%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4288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雪堰镇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2176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1093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1083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1046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70.39%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3988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前黄镇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1597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953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644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747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87.47%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2758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礼嘉镇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2352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1347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1005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805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64.92%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2328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嘉泽镇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372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81.76%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498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湟里镇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627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333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86.72%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2082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科教城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553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546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17.31%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南夏墅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1503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815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688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606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66.59%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2473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高新南区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1022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762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62.06%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1790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高新北区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792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608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69.13%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514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西太湖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1105</w:t>
            </w:r>
          </w:p>
        </w:tc>
        <w:tc>
          <w:tcPr>
            <w:tcW w:w="10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694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411</w:t>
            </w:r>
          </w:p>
        </w:tc>
        <w:tc>
          <w:tcPr>
            <w:tcW w:w="10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428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68.15%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  <w:lang w:val="en-US" w:eastAsia="zh-CN"/>
              </w:rPr>
              <w:t>1702</w:t>
            </w:r>
          </w:p>
        </w:tc>
      </w:tr>
    </w:tbl>
    <w:p>
      <w:r>
        <w:rPr>
          <w:color w:val="000000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5019F"/>
    <w:rsid w:val="78B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2021-11-10T07:21:00Z</dcterms:created>
  <dc:creator>Administrator</dc:creator>
  <cp:lastModifiedBy>Administrator</cp:lastModifiedBy>
  <dcterms:modified xsi:type="dcterms:W3CDTF">2021-11-10T07:21:43Z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F2DB44CEE78043A7B6D83867A7542FB0</vt:lpwstr>
  </property>
</Properties>
</file>