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1A2" w:rsidRDefault="006B31A2" w:rsidP="006B31A2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常州市武进区市场监督管理局重大行政执法决定法制审核目录清单</w:t>
      </w:r>
    </w:p>
    <w:p w:rsidR="006B31A2" w:rsidRDefault="006B31A2" w:rsidP="006B31A2">
      <w:pPr>
        <w:spacing w:line="24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226"/>
        <w:gridCol w:w="2942"/>
        <w:gridCol w:w="2791"/>
        <w:gridCol w:w="1371"/>
      </w:tblGrid>
      <w:tr w:rsidR="006B31A2" w:rsidTr="006B31A2">
        <w:trPr>
          <w:trHeight w:val="776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1A2" w:rsidRDefault="006B31A2">
            <w:pPr>
              <w:pStyle w:val="a3"/>
              <w:widowControl/>
              <w:spacing w:before="180" w:beforeAutospacing="0" w:line="300" w:lineRule="exact"/>
              <w:jc w:val="center"/>
              <w:textAlignment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color w:val="333333"/>
                <w:sz w:val="28"/>
                <w:szCs w:val="28"/>
              </w:rPr>
              <w:t>事项类型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1A2" w:rsidRDefault="006B31A2">
            <w:pPr>
              <w:pStyle w:val="a3"/>
              <w:widowControl/>
              <w:spacing w:before="180" w:beforeAutospacing="0" w:line="300" w:lineRule="exact"/>
              <w:jc w:val="center"/>
              <w:textAlignment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color w:val="333333"/>
                <w:sz w:val="28"/>
                <w:szCs w:val="28"/>
              </w:rPr>
              <w:t>范围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1A2" w:rsidRDefault="006B31A2">
            <w:pPr>
              <w:pStyle w:val="a3"/>
              <w:widowControl/>
              <w:spacing w:before="180" w:beforeAutospacing="0" w:line="300" w:lineRule="exact"/>
              <w:jc w:val="center"/>
              <w:textAlignment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color w:val="333333"/>
                <w:sz w:val="28"/>
                <w:szCs w:val="28"/>
              </w:rPr>
              <w:t>审核内容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1A2" w:rsidRDefault="006B31A2">
            <w:pPr>
              <w:pStyle w:val="a3"/>
              <w:widowControl/>
              <w:spacing w:before="180" w:beforeAutospacing="0" w:line="300" w:lineRule="exact"/>
              <w:jc w:val="center"/>
              <w:textAlignment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color w:val="333333"/>
                <w:sz w:val="28"/>
                <w:szCs w:val="28"/>
              </w:rPr>
              <w:t>审核依据</w:t>
            </w:r>
          </w:p>
        </w:tc>
      </w:tr>
      <w:tr w:rsidR="006B31A2" w:rsidTr="006B31A2">
        <w:trPr>
          <w:trHeight w:val="1633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1A2" w:rsidRDefault="006B31A2">
            <w:pPr>
              <w:pStyle w:val="a3"/>
              <w:widowControl/>
              <w:spacing w:before="180" w:beforeAutospacing="0" w:line="300" w:lineRule="exact"/>
              <w:jc w:val="center"/>
              <w:textAlignment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  <w:color w:val="333333"/>
              </w:rPr>
              <w:t>行政许可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1A2" w:rsidRDefault="006B31A2" w:rsidP="002A1977"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涉及重大公共利益的；</w:t>
            </w:r>
          </w:p>
          <w:p w:rsidR="006B31A2" w:rsidRDefault="006B31A2" w:rsidP="002A1977"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 w:cs="仿宋" w:hint="eastAsia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可能造成重大影响或者引发社会风险的；</w:t>
            </w:r>
          </w:p>
          <w:p w:rsidR="006B31A2" w:rsidRDefault="006B31A2">
            <w:pPr>
              <w:spacing w:line="300" w:lineRule="exact"/>
              <w:rPr>
                <w:rFonts w:ascii="宋体" w:hAnsi="宋体" w:cs="仿宋" w:hint="eastAsia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（三）直接关系行政相对人或者第三人重大权益的；</w:t>
            </w:r>
          </w:p>
          <w:p w:rsidR="006B31A2" w:rsidRDefault="006B31A2">
            <w:pPr>
              <w:spacing w:line="300" w:lineRule="exact"/>
              <w:rPr>
                <w:rFonts w:ascii="宋体" w:hAnsi="宋体" w:cs="仿宋" w:hint="eastAsia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(四）行政许可需经听证程序</w:t>
            </w:r>
            <w:proofErr w:type="gramStart"/>
            <w:r>
              <w:rPr>
                <w:rFonts w:ascii="宋体" w:hAnsi="宋体" w:cs="仿宋" w:hint="eastAsia"/>
                <w:sz w:val="24"/>
                <w:szCs w:val="24"/>
              </w:rPr>
              <w:t>作出</w:t>
            </w:r>
            <w:proofErr w:type="gramEnd"/>
            <w:r>
              <w:rPr>
                <w:rFonts w:ascii="宋体" w:hAnsi="宋体" w:cs="仿宋" w:hint="eastAsia"/>
                <w:sz w:val="24"/>
                <w:szCs w:val="24"/>
              </w:rPr>
              <w:t>的；</w:t>
            </w:r>
          </w:p>
          <w:p w:rsidR="006B31A2" w:rsidRDefault="006B31A2">
            <w:pPr>
              <w:spacing w:line="300" w:lineRule="exact"/>
              <w:rPr>
                <w:rFonts w:ascii="宋体" w:hAnsi="宋体" w:cs="仿宋" w:hint="eastAsia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（五）案件情况疑难复杂，涉及多个法律关系的；</w:t>
            </w:r>
          </w:p>
          <w:p w:rsidR="006B31A2" w:rsidRDefault="006B31A2">
            <w:pPr>
              <w:spacing w:line="300" w:lineRule="exac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（六）法律、法规、规章规定的其他情形。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1A2" w:rsidRDefault="006B31A2">
            <w:pPr>
              <w:pStyle w:val="a3"/>
              <w:widowControl/>
              <w:spacing w:line="300" w:lineRule="exact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  <w:color w:val="333333"/>
              </w:rPr>
              <w:t>（一）申请材料是否齐全、符合法定形式；</w:t>
            </w:r>
          </w:p>
          <w:p w:rsidR="006B31A2" w:rsidRDefault="006B31A2">
            <w:pPr>
              <w:pStyle w:val="a3"/>
              <w:widowControl/>
              <w:spacing w:line="300" w:lineRule="exact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  <w:color w:val="333333"/>
              </w:rPr>
              <w:t>（二）是否超越法定权限；</w:t>
            </w:r>
          </w:p>
          <w:p w:rsidR="006B31A2" w:rsidRDefault="006B31A2">
            <w:pPr>
              <w:pStyle w:val="a3"/>
              <w:widowControl/>
              <w:spacing w:line="300" w:lineRule="exact"/>
              <w:textAlignment w:val="center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  <w:color w:val="333333"/>
              </w:rPr>
              <w:t>（三）适用依据是否准确；</w:t>
            </w:r>
          </w:p>
          <w:p w:rsidR="006B31A2" w:rsidRDefault="006B31A2">
            <w:pPr>
              <w:pStyle w:val="a3"/>
              <w:widowControl/>
              <w:spacing w:line="300" w:lineRule="exact"/>
              <w:textAlignment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  <w:color w:val="333333"/>
              </w:rPr>
              <w:t>（四）程序和时限是否符合法定要求等。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1A2" w:rsidRDefault="006B31A2">
            <w:pPr>
              <w:pStyle w:val="a3"/>
              <w:widowControl/>
              <w:spacing w:before="180" w:beforeAutospacing="0" w:line="300" w:lineRule="exact"/>
              <w:textAlignment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  <w:color w:val="333333"/>
              </w:rPr>
              <w:t>《行政许可法》</w:t>
            </w:r>
          </w:p>
        </w:tc>
      </w:tr>
      <w:tr w:rsidR="006B31A2" w:rsidTr="006B31A2">
        <w:trPr>
          <w:trHeight w:val="2197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1A2" w:rsidRDefault="006B31A2">
            <w:pPr>
              <w:pStyle w:val="a3"/>
              <w:widowControl/>
              <w:spacing w:before="180" w:beforeAutospacing="0" w:line="300" w:lineRule="exact"/>
              <w:jc w:val="center"/>
              <w:textAlignment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  <w:color w:val="333333"/>
              </w:rPr>
              <w:t>行政处罚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1A2" w:rsidRDefault="006B31A2">
            <w:pPr>
              <w:pStyle w:val="a3"/>
              <w:widowControl/>
              <w:spacing w:before="180" w:beforeAutospacing="0" w:line="300" w:lineRule="exact"/>
              <w:textAlignment w:val="center"/>
              <w:rPr>
                <w:rFonts w:ascii="宋体" w:hAnsi="宋体" w:cs="仿宋"/>
                <w:color w:val="333333"/>
              </w:rPr>
            </w:pPr>
            <w:r>
              <w:rPr>
                <w:rFonts w:ascii="宋体" w:hAnsi="宋体" w:cs="仿宋" w:hint="eastAsia"/>
                <w:color w:val="333333"/>
              </w:rPr>
              <w:t>（一）拟作出的罚款、没收违法所得、没收物品金额单项或累加金额10万元以上的案件；</w:t>
            </w:r>
          </w:p>
          <w:p w:rsidR="006B31A2" w:rsidRDefault="006B31A2">
            <w:pPr>
              <w:pStyle w:val="a3"/>
              <w:widowControl/>
              <w:spacing w:before="180" w:beforeAutospacing="0" w:line="300" w:lineRule="exact"/>
              <w:textAlignment w:val="center"/>
              <w:rPr>
                <w:rFonts w:ascii="宋体" w:hAnsi="宋体" w:cs="仿宋" w:hint="eastAsia"/>
                <w:color w:val="333333"/>
              </w:rPr>
            </w:pPr>
            <w:r>
              <w:rPr>
                <w:rFonts w:ascii="宋体" w:hAnsi="宋体" w:cs="仿宋" w:hint="eastAsia"/>
                <w:color w:val="333333"/>
              </w:rPr>
              <w:t xml:space="preserve">（二）拟责令停产停业、吊销许可证或者执照的案件； </w:t>
            </w:r>
          </w:p>
          <w:p w:rsidR="006B31A2" w:rsidRDefault="006B31A2">
            <w:pPr>
              <w:pStyle w:val="a3"/>
              <w:widowControl/>
              <w:spacing w:before="180" w:beforeAutospacing="0" w:line="300" w:lineRule="exact"/>
              <w:textAlignment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  <w:color w:val="333333"/>
              </w:rPr>
              <w:t>（三）涉及重大安全问题或者有重大社会影响的案件。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1A2" w:rsidRDefault="006B31A2">
            <w:pPr>
              <w:pStyle w:val="a3"/>
              <w:widowControl/>
              <w:spacing w:line="300" w:lineRule="exact"/>
              <w:textAlignment w:val="center"/>
              <w:rPr>
                <w:rFonts w:ascii="宋体" w:hAnsi="宋体" w:cs="仿宋"/>
                <w:color w:val="333333"/>
              </w:rPr>
            </w:pPr>
            <w:r>
              <w:rPr>
                <w:rFonts w:ascii="宋体" w:hAnsi="宋体" w:cs="仿宋" w:hint="eastAsia"/>
                <w:color w:val="333333"/>
              </w:rPr>
              <w:t xml:space="preserve">（一）是否具有管辖权； </w:t>
            </w:r>
          </w:p>
          <w:p w:rsidR="006B31A2" w:rsidRDefault="006B31A2">
            <w:pPr>
              <w:pStyle w:val="a3"/>
              <w:widowControl/>
              <w:spacing w:line="300" w:lineRule="exact"/>
              <w:textAlignment w:val="center"/>
              <w:rPr>
                <w:rFonts w:ascii="宋体" w:hAnsi="宋体" w:cs="仿宋" w:hint="eastAsia"/>
                <w:color w:val="333333"/>
              </w:rPr>
            </w:pPr>
            <w:r>
              <w:rPr>
                <w:rFonts w:ascii="宋体" w:hAnsi="宋体" w:cs="仿宋" w:hint="eastAsia"/>
                <w:color w:val="333333"/>
              </w:rPr>
              <w:t xml:space="preserve">（二）当事人的基本情况是否清楚； </w:t>
            </w:r>
          </w:p>
          <w:p w:rsidR="006B31A2" w:rsidRDefault="006B31A2">
            <w:pPr>
              <w:pStyle w:val="a3"/>
              <w:widowControl/>
              <w:spacing w:line="300" w:lineRule="exact"/>
              <w:textAlignment w:val="center"/>
              <w:rPr>
                <w:rFonts w:ascii="宋体" w:hAnsi="宋体" w:cs="仿宋" w:hint="eastAsia"/>
                <w:color w:val="333333"/>
              </w:rPr>
            </w:pPr>
            <w:r>
              <w:rPr>
                <w:rFonts w:ascii="宋体" w:hAnsi="宋体" w:cs="仿宋" w:hint="eastAsia"/>
                <w:color w:val="333333"/>
              </w:rPr>
              <w:t xml:space="preserve">（三）案件事实是否清楚、证据是否充分； </w:t>
            </w:r>
          </w:p>
          <w:p w:rsidR="006B31A2" w:rsidRDefault="006B31A2">
            <w:pPr>
              <w:pStyle w:val="a3"/>
              <w:widowControl/>
              <w:spacing w:line="300" w:lineRule="exact"/>
              <w:textAlignment w:val="center"/>
              <w:rPr>
                <w:rFonts w:ascii="宋体" w:hAnsi="宋体" w:cs="仿宋" w:hint="eastAsia"/>
                <w:color w:val="333333"/>
              </w:rPr>
            </w:pPr>
            <w:r>
              <w:rPr>
                <w:rFonts w:ascii="宋体" w:hAnsi="宋体" w:cs="仿宋" w:hint="eastAsia"/>
                <w:color w:val="333333"/>
              </w:rPr>
              <w:t xml:space="preserve">（四）定性是否准确； </w:t>
            </w:r>
          </w:p>
          <w:p w:rsidR="006B31A2" w:rsidRDefault="006B31A2">
            <w:pPr>
              <w:pStyle w:val="a3"/>
              <w:widowControl/>
              <w:spacing w:line="300" w:lineRule="exact"/>
              <w:textAlignment w:val="center"/>
              <w:rPr>
                <w:rFonts w:ascii="宋体" w:hAnsi="宋体" w:cs="仿宋" w:hint="eastAsia"/>
                <w:color w:val="333333"/>
              </w:rPr>
            </w:pPr>
            <w:r>
              <w:rPr>
                <w:rFonts w:ascii="宋体" w:hAnsi="宋体" w:cs="仿宋" w:hint="eastAsia"/>
                <w:color w:val="333333"/>
              </w:rPr>
              <w:t xml:space="preserve">（五）适用依据是否正确； </w:t>
            </w:r>
          </w:p>
          <w:p w:rsidR="006B31A2" w:rsidRDefault="006B31A2">
            <w:pPr>
              <w:pStyle w:val="a3"/>
              <w:widowControl/>
              <w:spacing w:line="300" w:lineRule="exact"/>
              <w:textAlignment w:val="center"/>
              <w:rPr>
                <w:rFonts w:ascii="宋体" w:hAnsi="宋体" w:cs="仿宋" w:hint="eastAsia"/>
                <w:color w:val="333333"/>
              </w:rPr>
            </w:pPr>
            <w:r>
              <w:rPr>
                <w:rFonts w:ascii="宋体" w:hAnsi="宋体" w:cs="仿宋" w:hint="eastAsia"/>
                <w:color w:val="333333"/>
              </w:rPr>
              <w:t xml:space="preserve">（六）程序是否合法； </w:t>
            </w:r>
          </w:p>
          <w:p w:rsidR="006B31A2" w:rsidRDefault="006B31A2">
            <w:pPr>
              <w:pStyle w:val="a3"/>
              <w:widowControl/>
              <w:spacing w:line="300" w:lineRule="exact"/>
              <w:textAlignment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  <w:color w:val="333333"/>
              </w:rPr>
              <w:t xml:space="preserve">（七）处理是否适当。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1A2" w:rsidRDefault="006B31A2">
            <w:pPr>
              <w:pStyle w:val="a3"/>
              <w:widowControl/>
              <w:spacing w:before="180" w:beforeAutospacing="0" w:line="300" w:lineRule="exact"/>
              <w:textAlignment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  <w:color w:val="333333"/>
              </w:rPr>
              <w:t>《行政处罚法》、《市场监督管理行政处罚程序暂行规定》</w:t>
            </w:r>
          </w:p>
        </w:tc>
      </w:tr>
      <w:tr w:rsidR="006B31A2" w:rsidTr="006B31A2">
        <w:trPr>
          <w:trHeight w:val="1681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1A2" w:rsidRDefault="006B31A2">
            <w:pPr>
              <w:pStyle w:val="a3"/>
              <w:widowControl/>
              <w:spacing w:before="180" w:beforeAutospacing="0" w:line="300" w:lineRule="exact"/>
              <w:jc w:val="center"/>
              <w:textAlignment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  <w:color w:val="333333"/>
              </w:rPr>
              <w:t>行政强制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1A2" w:rsidRDefault="006B31A2">
            <w:pPr>
              <w:pStyle w:val="a3"/>
              <w:widowControl/>
              <w:spacing w:before="180" w:beforeAutospacing="0" w:line="300" w:lineRule="exact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  <w:color w:val="333333"/>
              </w:rPr>
              <w:t>涉及重大公共利益的，或者可能造成重大影响或引发社会风险的行政强制措施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1A2" w:rsidRDefault="006B31A2">
            <w:pPr>
              <w:pStyle w:val="a3"/>
              <w:widowControl/>
              <w:spacing w:line="300" w:lineRule="exact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  <w:color w:val="333333"/>
              </w:rPr>
              <w:t>（一）是否具有管辖权；</w:t>
            </w:r>
          </w:p>
          <w:p w:rsidR="006B31A2" w:rsidRDefault="006B31A2">
            <w:pPr>
              <w:pStyle w:val="a3"/>
              <w:widowControl/>
              <w:spacing w:line="300" w:lineRule="exact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  <w:color w:val="333333"/>
              </w:rPr>
              <w:t>（二）违法主体认定是否准确；</w:t>
            </w:r>
          </w:p>
          <w:p w:rsidR="006B31A2" w:rsidRDefault="006B31A2">
            <w:pPr>
              <w:pStyle w:val="a3"/>
              <w:widowControl/>
              <w:spacing w:line="300" w:lineRule="exact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  <w:color w:val="333333"/>
              </w:rPr>
              <w:t>（三）程序是否合法；</w:t>
            </w:r>
          </w:p>
          <w:p w:rsidR="006B31A2" w:rsidRDefault="006B31A2">
            <w:pPr>
              <w:pStyle w:val="a3"/>
              <w:widowControl/>
              <w:spacing w:line="300" w:lineRule="exact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  <w:color w:val="333333"/>
              </w:rPr>
              <w:t>（四）事实是否清楚，证据是否充分，文书是否规范；</w:t>
            </w:r>
          </w:p>
          <w:p w:rsidR="006B31A2" w:rsidRDefault="006B31A2">
            <w:pPr>
              <w:pStyle w:val="a3"/>
              <w:widowControl/>
              <w:spacing w:line="300" w:lineRule="exact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  <w:color w:val="333333"/>
              </w:rPr>
              <w:t>（五）适用依据是否准确；</w:t>
            </w:r>
          </w:p>
          <w:p w:rsidR="006B31A2" w:rsidRDefault="006B31A2">
            <w:pPr>
              <w:pStyle w:val="a3"/>
              <w:widowControl/>
              <w:spacing w:line="300" w:lineRule="exact"/>
              <w:textAlignment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  <w:color w:val="333333"/>
              </w:rPr>
              <w:lastRenderedPageBreak/>
              <w:t>（六）强制措施是否适当。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31A2" w:rsidRDefault="006B31A2">
            <w:pPr>
              <w:pStyle w:val="a3"/>
              <w:widowControl/>
              <w:spacing w:before="180" w:beforeAutospacing="0" w:line="300" w:lineRule="exact"/>
              <w:textAlignment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  <w:color w:val="333333"/>
              </w:rPr>
              <w:lastRenderedPageBreak/>
              <w:t>《行政强制法》</w:t>
            </w:r>
          </w:p>
        </w:tc>
      </w:tr>
    </w:tbl>
    <w:p w:rsidR="006B31A2" w:rsidRDefault="006B31A2" w:rsidP="006B31A2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:rsidR="006B31A2" w:rsidRDefault="006B31A2" w:rsidP="006B31A2">
      <w:pPr>
        <w:rPr>
          <w:rFonts w:hint="eastAsia"/>
        </w:rPr>
      </w:pPr>
      <w:r>
        <w:t xml:space="preserve"> </w:t>
      </w:r>
    </w:p>
    <w:p w:rsidR="00F650A0" w:rsidRDefault="00F650A0"/>
    <w:sectPr w:rsidR="00F650A0" w:rsidSect="00F65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BAC"/>
    <w:multiLevelType w:val="multilevel"/>
    <w:tmpl w:val="120E0D24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31A2"/>
    <w:rsid w:val="006B31A2"/>
    <w:rsid w:val="00F6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1A2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1A2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吉天亚</dc:creator>
  <cp:lastModifiedBy>吉天亚</cp:lastModifiedBy>
  <cp:revision>1</cp:revision>
  <dcterms:created xsi:type="dcterms:W3CDTF">2020-11-03T08:12:00Z</dcterms:created>
  <dcterms:modified xsi:type="dcterms:W3CDTF">2020-11-03T08:12:00Z</dcterms:modified>
</cp:coreProperties>
</file>