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0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snapToGrid w:val="0"/>
        <w:spacing w:line="540" w:lineRule="exact"/>
        <w:jc w:val="center"/>
        <w:textAlignment w:val="baseline"/>
        <w:rPr>
          <w:rStyle w:val="6"/>
          <w:rFonts w:hint="eastAsia" w:ascii="方正小标宋简体" w:hAnsi="黑体" w:eastAsia="方正小标宋简体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黑体" w:eastAsia="方正小标宋简体"/>
          <w:bCs/>
          <w:color w:val="000000"/>
          <w:sz w:val="44"/>
          <w:szCs w:val="44"/>
        </w:rPr>
        <w:t>安全管理台账清单</w:t>
      </w:r>
    </w:p>
    <w:bookmarkEnd w:id="0"/>
    <w:p>
      <w:pPr>
        <w:snapToGrid w:val="0"/>
        <w:spacing w:line="540" w:lineRule="exact"/>
        <w:jc w:val="left"/>
        <w:textAlignment w:val="baseline"/>
        <w:rPr>
          <w:rStyle w:val="6"/>
          <w:rFonts w:hint="eastAsia" w:ascii="黑体" w:hAnsi="黑体" w:eastAsia="黑体"/>
          <w:bCs/>
          <w:color w:val="000000"/>
        </w:rPr>
      </w:pPr>
      <w:r>
        <w:rPr>
          <w:rStyle w:val="6"/>
          <w:rFonts w:ascii="黑体" w:hAnsi="黑体" w:eastAsia="黑体"/>
          <w:bCs/>
          <w:color w:val="000000"/>
        </w:rPr>
        <w:t xml:space="preserve">    一、落实企业主体责任专题</w:t>
      </w:r>
    </w:p>
    <w:p>
      <w:pPr>
        <w:snapToGrid w:val="0"/>
        <w:spacing w:line="540" w:lineRule="exact"/>
        <w:ind w:firstLine="640" w:firstLineChars="200"/>
        <w:textAlignment w:val="baseline"/>
        <w:rPr>
          <w:rStyle w:val="6"/>
          <w:rFonts w:ascii="仿宋_GB2312"/>
          <w:kern w:val="0"/>
        </w:rPr>
      </w:pPr>
      <w:r>
        <w:rPr>
          <w:rStyle w:val="6"/>
          <w:rFonts w:ascii="楷体_GB2312" w:eastAsia="楷体_GB2312"/>
        </w:rPr>
        <w:t>1.</w:t>
      </w:r>
      <w:r>
        <w:rPr>
          <w:rStyle w:val="6"/>
          <w:rFonts w:ascii="仿宋_GB2312"/>
        </w:rPr>
        <w:t>全员安全生产</w:t>
      </w:r>
      <w:r>
        <w:rPr>
          <w:rStyle w:val="6"/>
          <w:rFonts w:ascii="仿宋_GB2312"/>
          <w:kern w:val="0"/>
        </w:rPr>
        <w:t>责任制文件及监督考核资料。</w:t>
      </w:r>
    </w:p>
    <w:p>
      <w:pPr>
        <w:snapToGrid w:val="0"/>
        <w:spacing w:line="540" w:lineRule="exact"/>
        <w:ind w:firstLine="640" w:firstLineChars="200"/>
        <w:textAlignment w:val="baseline"/>
        <w:rPr>
          <w:rStyle w:val="6"/>
          <w:rFonts w:ascii="仿宋_GB2312"/>
          <w:kern w:val="0"/>
        </w:rPr>
      </w:pPr>
      <w:r>
        <w:rPr>
          <w:rStyle w:val="6"/>
          <w:rFonts w:ascii="仿宋_GB2312"/>
          <w:kern w:val="0"/>
        </w:rPr>
        <w:t>2.主要负责人安全生产履职佐证材料。</w:t>
      </w:r>
    </w:p>
    <w:p>
      <w:pPr>
        <w:snapToGrid w:val="0"/>
        <w:spacing w:line="540" w:lineRule="exact"/>
        <w:ind w:firstLine="640" w:firstLineChars="200"/>
        <w:textAlignment w:val="baseline"/>
        <w:rPr>
          <w:rStyle w:val="6"/>
          <w:rFonts w:ascii="仿宋_GB2312"/>
          <w:kern w:val="0"/>
        </w:rPr>
      </w:pPr>
      <w:r>
        <w:rPr>
          <w:rStyle w:val="6"/>
          <w:rFonts w:ascii="仿宋_GB2312"/>
          <w:kern w:val="0"/>
        </w:rPr>
        <w:t>3.检维修作业安全方案、外委承包项目管理、检查等资料；主要岗位安全操作规程。</w:t>
      </w:r>
    </w:p>
    <w:p>
      <w:pPr>
        <w:snapToGrid w:val="0"/>
        <w:spacing w:line="540" w:lineRule="exact"/>
        <w:ind w:firstLine="640" w:firstLineChars="200"/>
        <w:textAlignment w:val="baseline"/>
        <w:rPr>
          <w:rStyle w:val="6"/>
          <w:rFonts w:ascii="仿宋_GB2312"/>
          <w:kern w:val="0"/>
        </w:rPr>
      </w:pPr>
      <w:r>
        <w:rPr>
          <w:rStyle w:val="6"/>
          <w:rFonts w:ascii="楷体_GB2312" w:eastAsia="楷体_GB2312"/>
        </w:rPr>
        <w:t>4.</w:t>
      </w:r>
      <w:r>
        <w:rPr>
          <w:rStyle w:val="6"/>
          <w:rFonts w:ascii="仿宋_GB2312"/>
          <w:kern w:val="0"/>
        </w:rPr>
        <w:t>安全生产管理机构、配备</w:t>
      </w:r>
      <w:r>
        <w:rPr>
          <w:rStyle w:val="6"/>
          <w:rFonts w:hint="eastAsia" w:ascii="仿宋_GB2312"/>
          <w:kern w:val="0"/>
        </w:rPr>
        <w:t>安全总监或</w:t>
      </w:r>
      <w:r>
        <w:rPr>
          <w:rStyle w:val="6"/>
          <w:rFonts w:ascii="仿宋_GB2312"/>
          <w:kern w:val="0"/>
        </w:rPr>
        <w:t>专职安全管理人员文件资料。</w:t>
      </w:r>
    </w:p>
    <w:p>
      <w:pPr>
        <w:snapToGrid w:val="0"/>
        <w:spacing w:line="540" w:lineRule="exact"/>
        <w:ind w:firstLine="640" w:firstLineChars="200"/>
        <w:textAlignment w:val="baseline"/>
        <w:rPr>
          <w:rStyle w:val="6"/>
          <w:rFonts w:ascii="仿宋_GB2312"/>
          <w:kern w:val="0"/>
        </w:rPr>
      </w:pPr>
      <w:r>
        <w:rPr>
          <w:rStyle w:val="6"/>
          <w:rFonts w:ascii="仿宋_GB2312"/>
          <w:kern w:val="0"/>
        </w:rPr>
        <w:t>5.安全教育培训制度、培训计划，2019-2020年安全培训记录、试卷等。</w:t>
      </w:r>
    </w:p>
    <w:p>
      <w:pPr>
        <w:snapToGrid w:val="0"/>
        <w:spacing w:line="540" w:lineRule="exact"/>
        <w:ind w:firstLine="640" w:firstLineChars="200"/>
        <w:textAlignment w:val="baseline"/>
        <w:rPr>
          <w:rStyle w:val="6"/>
          <w:rFonts w:ascii="仿宋_GB2312"/>
          <w:kern w:val="0"/>
        </w:rPr>
      </w:pPr>
      <w:r>
        <w:rPr>
          <w:rStyle w:val="6"/>
          <w:rFonts w:hint="eastAsia" w:ascii="仿宋_GB2312"/>
          <w:kern w:val="0"/>
        </w:rPr>
        <w:t>6</w:t>
      </w:r>
      <w:r>
        <w:rPr>
          <w:rStyle w:val="6"/>
          <w:rFonts w:ascii="仿宋_GB2312"/>
          <w:kern w:val="0"/>
        </w:rPr>
        <w:t>.安全风险辨识评估制度</w:t>
      </w:r>
      <w:r>
        <w:rPr>
          <w:rStyle w:val="6"/>
          <w:rFonts w:hint="eastAsia" w:ascii="仿宋_GB2312"/>
          <w:kern w:val="0"/>
        </w:rPr>
        <w:t>，</w:t>
      </w:r>
      <w:r>
        <w:rPr>
          <w:rStyle w:val="6"/>
          <w:rFonts w:ascii="仿宋_GB2312"/>
          <w:kern w:val="0"/>
        </w:rPr>
        <w:t>分级及管控措施清单。</w:t>
      </w:r>
    </w:p>
    <w:p>
      <w:pPr>
        <w:snapToGrid w:val="0"/>
        <w:spacing w:line="540" w:lineRule="exact"/>
        <w:ind w:firstLine="640" w:firstLineChars="200"/>
        <w:textAlignment w:val="baseline"/>
        <w:rPr>
          <w:rStyle w:val="6"/>
          <w:rFonts w:hint="eastAsia" w:ascii="仿宋_GB2312"/>
          <w:kern w:val="0"/>
        </w:rPr>
      </w:pPr>
      <w:r>
        <w:rPr>
          <w:rStyle w:val="6"/>
          <w:rFonts w:hint="eastAsia" w:ascii="仿宋_GB2312"/>
          <w:kern w:val="0"/>
        </w:rPr>
        <w:t>7</w:t>
      </w:r>
      <w:r>
        <w:rPr>
          <w:rStyle w:val="6"/>
          <w:rFonts w:ascii="仿宋_GB2312"/>
          <w:kern w:val="0"/>
        </w:rPr>
        <w:t>.改扩建、新工艺、新设备等资料</w:t>
      </w:r>
      <w:r>
        <w:rPr>
          <w:rStyle w:val="6"/>
          <w:rFonts w:hint="eastAsia" w:ascii="仿宋_GB2312"/>
          <w:kern w:val="0"/>
        </w:rPr>
        <w:t>（若有）</w:t>
      </w:r>
      <w:r>
        <w:rPr>
          <w:rStyle w:val="6"/>
          <w:rFonts w:ascii="仿宋_GB2312"/>
          <w:kern w:val="0"/>
        </w:rPr>
        <w:t>。</w:t>
      </w:r>
    </w:p>
    <w:p>
      <w:pPr>
        <w:snapToGrid w:val="0"/>
        <w:spacing w:line="540" w:lineRule="exact"/>
        <w:ind w:firstLine="640" w:firstLineChars="200"/>
        <w:textAlignment w:val="baseline"/>
        <w:rPr>
          <w:rStyle w:val="6"/>
          <w:rFonts w:ascii="仿宋_GB2312"/>
          <w:kern w:val="0"/>
        </w:rPr>
      </w:pPr>
      <w:r>
        <w:rPr>
          <w:rStyle w:val="6"/>
          <w:rFonts w:hint="eastAsia" w:ascii="仿宋_GB2312"/>
          <w:kern w:val="0"/>
        </w:rPr>
        <w:t>8</w:t>
      </w:r>
      <w:r>
        <w:rPr>
          <w:rStyle w:val="6"/>
          <w:rFonts w:ascii="仿宋_GB2312"/>
          <w:kern w:val="0"/>
        </w:rPr>
        <w:t>.隐患排查治理制度、清单， 2019-2020年隐患排查治理台账，</w:t>
      </w:r>
      <w:r>
        <w:rPr>
          <w:rStyle w:val="6"/>
          <w:rFonts w:hint="eastAsia" w:ascii="仿宋_GB2312"/>
          <w:kern w:val="0"/>
        </w:rPr>
        <w:t>“</w:t>
      </w:r>
      <w:r>
        <w:rPr>
          <w:rStyle w:val="6"/>
          <w:rFonts w:ascii="仿宋_GB2312"/>
          <w:kern w:val="0"/>
        </w:rPr>
        <w:t>双报告</w:t>
      </w:r>
      <w:r>
        <w:rPr>
          <w:rStyle w:val="6"/>
          <w:rFonts w:hint="eastAsia" w:ascii="仿宋_GB2312"/>
          <w:kern w:val="0"/>
        </w:rPr>
        <w:t>”</w:t>
      </w:r>
      <w:r>
        <w:rPr>
          <w:rStyle w:val="6"/>
          <w:rFonts w:ascii="仿宋_GB2312"/>
          <w:kern w:val="0"/>
        </w:rPr>
        <w:t>情况记录。</w:t>
      </w:r>
    </w:p>
    <w:p>
      <w:pPr>
        <w:snapToGrid w:val="0"/>
        <w:spacing w:line="540" w:lineRule="exact"/>
        <w:ind w:firstLine="640" w:firstLineChars="200"/>
        <w:textAlignment w:val="baseline"/>
        <w:rPr>
          <w:rStyle w:val="6"/>
          <w:rFonts w:ascii="仿宋_GB2312"/>
          <w:kern w:val="0"/>
        </w:rPr>
      </w:pPr>
      <w:r>
        <w:rPr>
          <w:rStyle w:val="6"/>
          <w:rFonts w:hint="eastAsia" w:ascii="仿宋_GB2312"/>
          <w:kern w:val="0"/>
        </w:rPr>
        <w:t>9</w:t>
      </w:r>
      <w:r>
        <w:rPr>
          <w:rStyle w:val="6"/>
          <w:rFonts w:ascii="仿宋_GB2312"/>
          <w:kern w:val="0"/>
        </w:rPr>
        <w:t>.对照判定标准或专项整治要求，排查治理重大隐患台账资料。</w:t>
      </w:r>
    </w:p>
    <w:p>
      <w:pPr>
        <w:snapToGrid w:val="0"/>
        <w:spacing w:line="540" w:lineRule="exact"/>
        <w:ind w:firstLine="640" w:firstLineChars="200"/>
        <w:textAlignment w:val="baseline"/>
        <w:rPr>
          <w:rStyle w:val="6"/>
          <w:rFonts w:ascii="仿宋_GB2312"/>
        </w:rPr>
      </w:pPr>
      <w:r>
        <w:rPr>
          <w:rStyle w:val="6"/>
          <w:rFonts w:hint="eastAsia" w:ascii="楷体_GB2312" w:eastAsia="楷体_GB2312"/>
        </w:rPr>
        <w:t>10</w:t>
      </w:r>
      <w:r>
        <w:rPr>
          <w:rStyle w:val="6"/>
          <w:rFonts w:ascii="楷体_GB2312" w:eastAsia="楷体_GB2312"/>
        </w:rPr>
        <w:t>.</w:t>
      </w:r>
      <w:r>
        <w:rPr>
          <w:rStyle w:val="6"/>
          <w:rFonts w:ascii="仿宋_GB2312"/>
          <w:kern w:val="0"/>
        </w:rPr>
        <w:t>企业公开向社会和全体员工进行安全生产承诺情况（若有）。</w:t>
      </w:r>
    </w:p>
    <w:p>
      <w:pPr>
        <w:snapToGrid w:val="0"/>
        <w:spacing w:line="540" w:lineRule="exact"/>
        <w:jc w:val="left"/>
        <w:textAlignment w:val="baseline"/>
        <w:rPr>
          <w:rStyle w:val="6"/>
          <w:rFonts w:ascii="黑体" w:hAnsi="黑体" w:eastAsia="黑体"/>
          <w:bCs/>
          <w:color w:val="000000"/>
        </w:rPr>
      </w:pPr>
      <w:r>
        <w:rPr>
          <w:rStyle w:val="6"/>
          <w:rFonts w:ascii="黑体" w:hAnsi="黑体" w:eastAsia="黑体"/>
          <w:bCs/>
          <w:color w:val="000000"/>
        </w:rPr>
        <w:t xml:space="preserve">    </w:t>
      </w:r>
      <w:r>
        <w:rPr>
          <w:rStyle w:val="6"/>
          <w:rFonts w:hint="eastAsia" w:ascii="黑体" w:hAnsi="黑体" w:eastAsia="黑体"/>
          <w:bCs/>
          <w:color w:val="000000"/>
        </w:rPr>
        <w:t>二、粉尘防爆</w:t>
      </w:r>
    </w:p>
    <w:p>
      <w:pPr>
        <w:snapToGrid w:val="0"/>
        <w:spacing w:line="540" w:lineRule="exact"/>
        <w:jc w:val="left"/>
        <w:textAlignment w:val="baseline"/>
        <w:rPr>
          <w:rStyle w:val="6"/>
          <w:rFonts w:ascii="仿宋_GB2312"/>
        </w:rPr>
      </w:pPr>
      <w:r>
        <w:rPr>
          <w:rStyle w:val="6"/>
          <w:rFonts w:hint="eastAsia" w:ascii="黑体" w:hAnsi="黑体" w:eastAsia="黑体"/>
          <w:bCs/>
          <w:color w:val="000000"/>
        </w:rPr>
        <w:t xml:space="preserve">    </w:t>
      </w:r>
      <w:r>
        <w:rPr>
          <w:rStyle w:val="6"/>
          <w:rFonts w:ascii="仿宋_GB2312"/>
        </w:rPr>
        <w:t>1</w:t>
      </w:r>
      <w:r>
        <w:rPr>
          <w:rStyle w:val="6"/>
          <w:rFonts w:hint="eastAsia" w:ascii="仿宋_GB2312"/>
        </w:rPr>
        <w:t>1</w:t>
      </w:r>
      <w:r>
        <w:rPr>
          <w:rStyle w:val="6"/>
          <w:rFonts w:ascii="仿宋_GB2312"/>
        </w:rPr>
        <w:t>.除尘系统设计图纸、改造方案等。</w:t>
      </w:r>
    </w:p>
    <w:p>
      <w:pPr>
        <w:snapToGrid w:val="0"/>
        <w:spacing w:line="540" w:lineRule="exact"/>
        <w:ind w:firstLine="640" w:firstLineChars="200"/>
        <w:textAlignment w:val="baseline"/>
        <w:rPr>
          <w:rStyle w:val="6"/>
          <w:rFonts w:ascii="仿宋_GB2312"/>
        </w:rPr>
      </w:pPr>
      <w:r>
        <w:rPr>
          <w:rStyle w:val="6"/>
          <w:rFonts w:hint="eastAsia" w:ascii="仿宋_GB2312"/>
        </w:rPr>
        <w:t>1</w:t>
      </w:r>
      <w:r>
        <w:rPr>
          <w:rStyle w:val="6"/>
          <w:rFonts w:ascii="仿宋_GB2312"/>
        </w:rPr>
        <w:t>2.粉尘清理处置制度</w:t>
      </w:r>
      <w:r>
        <w:rPr>
          <w:rStyle w:val="6"/>
          <w:rFonts w:hint="eastAsia" w:ascii="仿宋_GB2312"/>
        </w:rPr>
        <w:t>，</w:t>
      </w:r>
      <w:r>
        <w:rPr>
          <w:rStyle w:val="6"/>
          <w:rFonts w:ascii="仿宋_GB2312"/>
        </w:rPr>
        <w:t>粉尘清扫记录台账。</w:t>
      </w:r>
    </w:p>
    <w:p>
      <w:pPr>
        <w:snapToGrid w:val="0"/>
        <w:spacing w:line="540" w:lineRule="exact"/>
        <w:ind w:firstLine="640" w:firstLineChars="200"/>
        <w:jc w:val="left"/>
        <w:textAlignment w:val="baseline"/>
        <w:rPr>
          <w:rStyle w:val="6"/>
          <w:rFonts w:ascii="黑体" w:hAnsi="黑体" w:eastAsia="黑体"/>
          <w:bCs/>
          <w:color w:val="000000"/>
        </w:rPr>
      </w:pPr>
      <w:r>
        <w:rPr>
          <w:rStyle w:val="6"/>
          <w:rFonts w:hint="eastAsia" w:ascii="黑体" w:hAnsi="黑体" w:eastAsia="黑体"/>
          <w:bCs/>
          <w:color w:val="000000"/>
        </w:rPr>
        <w:t>三、</w:t>
      </w:r>
      <w:r>
        <w:rPr>
          <w:rStyle w:val="6"/>
          <w:rFonts w:ascii="黑体" w:hAnsi="黑体" w:eastAsia="黑体"/>
          <w:bCs/>
          <w:color w:val="000000"/>
        </w:rPr>
        <w:t>高镁</w:t>
      </w:r>
      <w:r>
        <w:rPr>
          <w:rStyle w:val="6"/>
          <w:rFonts w:hint="eastAsia" w:ascii="黑体" w:hAnsi="黑体" w:eastAsia="黑体"/>
          <w:bCs/>
          <w:color w:val="000000"/>
        </w:rPr>
        <w:t>合金废屑处置</w:t>
      </w:r>
    </w:p>
    <w:p>
      <w:pPr>
        <w:snapToGrid w:val="0"/>
        <w:spacing w:line="540" w:lineRule="exact"/>
        <w:ind w:firstLine="640" w:firstLineChars="200"/>
        <w:textAlignment w:val="baseline"/>
        <w:rPr>
          <w:rStyle w:val="6"/>
          <w:rFonts w:ascii="仿宋_GB2312"/>
        </w:rPr>
      </w:pPr>
      <w:r>
        <w:rPr>
          <w:rStyle w:val="6"/>
          <w:rFonts w:hint="eastAsia" w:ascii="仿宋_GB2312"/>
        </w:rPr>
        <w:t>13</w:t>
      </w:r>
      <w:r>
        <w:rPr>
          <w:rStyle w:val="6"/>
          <w:rFonts w:ascii="仿宋_GB2312"/>
        </w:rPr>
        <w:t>.</w:t>
      </w:r>
      <w:r>
        <w:rPr>
          <w:rFonts w:hint="eastAsia"/>
        </w:rPr>
        <w:t xml:space="preserve"> </w:t>
      </w:r>
      <w:r>
        <w:rPr>
          <w:rStyle w:val="6"/>
          <w:rFonts w:hint="eastAsia" w:ascii="仿宋_GB2312"/>
        </w:rPr>
        <w:t>粉尘废屑流向信息档案或资料。</w:t>
      </w:r>
    </w:p>
    <w:p>
      <w:pPr>
        <w:snapToGrid w:val="0"/>
        <w:spacing w:line="540" w:lineRule="exact"/>
        <w:ind w:firstLine="640" w:firstLineChars="200"/>
        <w:textAlignment w:val="baseline"/>
        <w:rPr>
          <w:rFonts w:hint="eastAsia" w:ascii="仿宋_GB2312"/>
        </w:rPr>
        <w:sectPr>
          <w:footerReference r:id="rId3" w:type="default"/>
          <w:footerReference r:id="rId4" w:type="even"/>
          <w:pgSz w:w="11906" w:h="16838"/>
          <w:pgMar w:top="1440" w:right="1531" w:bottom="1440" w:left="1531" w:header="851" w:footer="992" w:gutter="0"/>
          <w:pgNumType w:fmt="numberInDash"/>
          <w:cols w:space="720" w:num="1"/>
          <w:docGrid w:type="lines" w:linePitch="435" w:charSpace="0"/>
        </w:sectPr>
      </w:pPr>
      <w:r>
        <w:rPr>
          <w:rStyle w:val="6"/>
          <w:rFonts w:ascii="仿宋_GB2312"/>
        </w:rPr>
        <w:t xml:space="preserve">14. </w:t>
      </w:r>
      <w:r>
        <w:rPr>
          <w:rStyle w:val="6"/>
          <w:rFonts w:hint="eastAsia" w:ascii="仿宋_GB2312"/>
        </w:rPr>
        <w:t>回收利用单位签订合同及安全生产协议。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- 3 -</w:t>
    </w:r>
    <w:r>
      <w:rPr>
        <w:rStyle w:val="5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630AD"/>
    <w:rsid w:val="51E6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2020-09-10T07:48:00Z</dcterms:created>
  <dc:creator>欢欢欢</dc:creator>
  <cp:lastModifiedBy>欢欢欢</cp:lastModifiedBy>
  <dcterms:modified xsi:type="dcterms:W3CDTF">2020-09-10T07:49:04Z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