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56" w:rsidRPr="00A12256" w:rsidRDefault="00A12256" w:rsidP="00A12256">
      <w:pPr>
        <w:widowControl/>
        <w:adjustRightInd w:val="0"/>
        <w:snapToGrid w:val="0"/>
        <w:jc w:val="left"/>
        <w:rPr>
          <w:rFonts w:ascii="仿宋_GB2312" w:eastAsia="仿宋_GB2312" w:hAnsi="黑体" w:cs="黑体" w:hint="eastAsia"/>
          <w:kern w:val="0"/>
          <w:sz w:val="32"/>
          <w:szCs w:val="32"/>
        </w:rPr>
      </w:pPr>
      <w:r w:rsidRPr="00A12256">
        <w:rPr>
          <w:rFonts w:ascii="仿宋_GB2312" w:eastAsia="仿宋_GB2312" w:hAnsi="黑体" w:cs="黑体" w:hint="eastAsia"/>
          <w:kern w:val="0"/>
          <w:sz w:val="32"/>
          <w:szCs w:val="32"/>
        </w:rPr>
        <w:t>附件3</w:t>
      </w:r>
    </w:p>
    <w:p w:rsidR="00A12256" w:rsidRPr="002A4D66" w:rsidRDefault="00A12256" w:rsidP="00A12256">
      <w:pPr>
        <w:widowControl/>
        <w:adjustRightInd w:val="0"/>
        <w:snapToGrid w:val="0"/>
        <w:jc w:val="center"/>
        <w:rPr>
          <w:rFonts w:ascii="Times New Roman" w:eastAsia="方正小标宋简体" w:hAnsi="Times New Roman" w:cs="Tahoma"/>
          <w:color w:val="000000"/>
          <w:kern w:val="0"/>
          <w:sz w:val="44"/>
          <w:szCs w:val="44"/>
        </w:rPr>
      </w:pPr>
      <w:bookmarkStart w:id="0" w:name="_GoBack"/>
      <w:r w:rsidRPr="002A4D66">
        <w:rPr>
          <w:rFonts w:ascii="Times New Roman" w:eastAsia="方正小标宋简体" w:hAnsi="Times New Roman" w:cs="Times New Roman"/>
          <w:color w:val="000000"/>
          <w:kern w:val="0"/>
          <w:sz w:val="44"/>
          <w:szCs w:val="44"/>
        </w:rPr>
        <w:t>“</w:t>
      </w:r>
      <w:r w:rsidRPr="002A4D66">
        <w:rPr>
          <w:rFonts w:ascii="Times New Roman" w:eastAsia="方正小标宋简体" w:hAnsi="Times New Roman" w:cs="方正小标宋简体" w:hint="eastAsia"/>
          <w:color w:val="000000"/>
          <w:kern w:val="0"/>
          <w:sz w:val="44"/>
          <w:szCs w:val="44"/>
        </w:rPr>
        <w:t>安全生产月</w:t>
      </w:r>
      <w:r w:rsidRPr="002A4D66">
        <w:rPr>
          <w:rFonts w:ascii="Times New Roman" w:eastAsia="方正小标宋简体" w:hAnsi="Times New Roman" w:cs="Times New Roman"/>
          <w:color w:val="000000"/>
          <w:kern w:val="0"/>
          <w:sz w:val="44"/>
          <w:szCs w:val="44"/>
        </w:rPr>
        <w:t>”</w:t>
      </w:r>
      <w:r w:rsidRPr="002A4D66">
        <w:rPr>
          <w:rFonts w:ascii="Times New Roman" w:eastAsia="方正小标宋简体" w:hAnsi="Times New Roman" w:cs="方正小标宋简体" w:hint="eastAsia"/>
          <w:color w:val="000000"/>
          <w:kern w:val="0"/>
          <w:sz w:val="44"/>
          <w:szCs w:val="44"/>
        </w:rPr>
        <w:t>活动进展情况统计表</w:t>
      </w:r>
      <w:bookmarkEnd w:id="0"/>
    </w:p>
    <w:p w:rsidR="00A12256" w:rsidRPr="002A4D66" w:rsidRDefault="00A12256" w:rsidP="00A12256">
      <w:pPr>
        <w:widowControl/>
        <w:adjustRightInd w:val="0"/>
        <w:snapToGrid w:val="0"/>
        <w:jc w:val="left"/>
        <w:rPr>
          <w:rFonts w:ascii="仿宋_GB2312" w:eastAsia="仿宋_GB2312" w:hAnsi="Times New Roman" w:cs="Tahoma"/>
          <w:b/>
          <w:bCs/>
          <w:color w:val="000000"/>
          <w:kern w:val="0"/>
          <w:sz w:val="28"/>
          <w:szCs w:val="28"/>
        </w:rPr>
      </w:pPr>
      <w:r w:rsidRPr="002A4D66">
        <w:rPr>
          <w:rFonts w:ascii="仿宋_GB2312" w:eastAsia="仿宋_GB2312" w:hAnsi="Times New Roman" w:cs="仿宋_GB2312" w:hint="eastAsia"/>
          <w:b/>
          <w:bCs/>
          <w:color w:val="000000"/>
          <w:kern w:val="0"/>
          <w:sz w:val="28"/>
          <w:szCs w:val="28"/>
        </w:rPr>
        <w:t>填报单位（盖章）：</w:t>
      </w:r>
      <w:r w:rsidRPr="002A4D66">
        <w:rPr>
          <w:rFonts w:ascii="仿宋_GB2312" w:eastAsia="仿宋_GB2312" w:hAnsi="Times New Roman" w:cs="仿宋_GB2312"/>
          <w:b/>
          <w:bCs/>
          <w:color w:val="000000"/>
          <w:kern w:val="0"/>
          <w:sz w:val="28"/>
          <w:szCs w:val="28"/>
          <w:u w:val="single"/>
        </w:rPr>
        <w:t xml:space="preserve">        </w:t>
      </w:r>
      <w:r w:rsidRPr="002A4D66">
        <w:rPr>
          <w:rFonts w:ascii="仿宋_GB2312" w:eastAsia="仿宋_GB2312" w:hAnsi="Times New Roman" w:cs="仿宋_GB2312" w:hint="eastAsia"/>
          <w:b/>
          <w:bCs/>
          <w:color w:val="000000"/>
          <w:kern w:val="0"/>
          <w:sz w:val="28"/>
          <w:szCs w:val="28"/>
          <w:u w:val="single"/>
        </w:rPr>
        <w:t xml:space="preserve">　　　　　　</w:t>
      </w:r>
      <w:r w:rsidRPr="002A4D66">
        <w:rPr>
          <w:rFonts w:ascii="仿宋_GB2312" w:eastAsia="仿宋_GB2312" w:hAnsi="Times New Roman" w:cs="仿宋_GB2312"/>
          <w:b/>
          <w:bCs/>
          <w:color w:val="000000"/>
          <w:kern w:val="0"/>
          <w:sz w:val="28"/>
          <w:szCs w:val="28"/>
          <w:u w:val="single"/>
        </w:rPr>
        <w:t xml:space="preserve">   </w:t>
      </w:r>
      <w:r w:rsidRPr="002A4D66">
        <w:rPr>
          <w:rFonts w:ascii="仿宋_GB2312" w:eastAsia="仿宋_GB2312" w:hAnsi="Times New Roman" w:cs="仿宋_GB2312" w:hint="eastAsia"/>
          <w:b/>
          <w:bCs/>
          <w:color w:val="000000"/>
          <w:kern w:val="0"/>
          <w:sz w:val="28"/>
          <w:szCs w:val="28"/>
        </w:rPr>
        <w:t>联系人：</w:t>
      </w:r>
      <w:r w:rsidRPr="002A4D66">
        <w:rPr>
          <w:rFonts w:ascii="仿宋_GB2312" w:eastAsia="仿宋_GB2312" w:hAnsi="Times New Roman" w:cs="仿宋_GB2312"/>
          <w:b/>
          <w:bCs/>
          <w:color w:val="000000"/>
          <w:kern w:val="0"/>
          <w:sz w:val="28"/>
          <w:szCs w:val="28"/>
          <w:u w:val="single"/>
        </w:rPr>
        <w:t xml:space="preserve">    </w:t>
      </w:r>
      <w:r w:rsidRPr="002A4D66">
        <w:rPr>
          <w:rFonts w:ascii="仿宋_GB2312" w:eastAsia="仿宋_GB2312" w:hAnsi="Times New Roman" w:cs="仿宋_GB2312" w:hint="eastAsia"/>
          <w:b/>
          <w:bCs/>
          <w:color w:val="000000"/>
          <w:kern w:val="0"/>
          <w:sz w:val="28"/>
          <w:szCs w:val="28"/>
          <w:u w:val="single"/>
        </w:rPr>
        <w:t xml:space="preserve">　　</w:t>
      </w:r>
      <w:r w:rsidRPr="002A4D66">
        <w:rPr>
          <w:rFonts w:ascii="仿宋_GB2312" w:eastAsia="仿宋_GB2312" w:hAnsi="Times New Roman" w:cs="仿宋_GB2312"/>
          <w:b/>
          <w:bCs/>
          <w:color w:val="000000"/>
          <w:kern w:val="0"/>
          <w:sz w:val="28"/>
          <w:szCs w:val="28"/>
          <w:u w:val="single"/>
        </w:rPr>
        <w:t xml:space="preserve"> </w:t>
      </w:r>
      <w:r w:rsidRPr="002A4D66">
        <w:rPr>
          <w:rFonts w:ascii="仿宋_GB2312" w:eastAsia="仿宋_GB2312" w:hAnsi="Times New Roman" w:cs="仿宋_GB2312" w:hint="eastAsia"/>
          <w:b/>
          <w:bCs/>
          <w:color w:val="000000"/>
          <w:kern w:val="0"/>
          <w:sz w:val="28"/>
          <w:szCs w:val="28"/>
        </w:rPr>
        <w:t>电话：</w:t>
      </w:r>
      <w:r w:rsidRPr="002A4D66">
        <w:rPr>
          <w:rFonts w:ascii="仿宋_GB2312" w:eastAsia="仿宋_GB2312" w:hAnsi="Times New Roman" w:cs="仿宋_GB2312"/>
          <w:b/>
          <w:bCs/>
          <w:color w:val="000000"/>
          <w:kern w:val="0"/>
          <w:sz w:val="28"/>
          <w:szCs w:val="28"/>
          <w:u w:val="single"/>
        </w:rPr>
        <w:t xml:space="preserve">  </w:t>
      </w:r>
      <w:r w:rsidRPr="002A4D66">
        <w:rPr>
          <w:rFonts w:ascii="仿宋_GB2312" w:eastAsia="仿宋_GB2312" w:hAnsi="Times New Roman" w:cs="仿宋_GB2312" w:hint="eastAsia"/>
          <w:b/>
          <w:bCs/>
          <w:color w:val="000000"/>
          <w:kern w:val="0"/>
          <w:sz w:val="28"/>
          <w:szCs w:val="28"/>
          <w:u w:val="single"/>
        </w:rPr>
        <w:t xml:space="preserve">　　</w:t>
      </w:r>
      <w:r w:rsidRPr="002A4D66">
        <w:rPr>
          <w:rFonts w:ascii="仿宋_GB2312" w:eastAsia="仿宋_GB2312" w:hAnsi="Times New Roman" w:cs="仿宋_GB2312"/>
          <w:b/>
          <w:bCs/>
          <w:color w:val="000000"/>
          <w:kern w:val="0"/>
          <w:sz w:val="28"/>
          <w:szCs w:val="28"/>
          <w:u w:val="single"/>
        </w:rPr>
        <w:t xml:space="preserve">     </w:t>
      </w:r>
      <w:r w:rsidRPr="002A4D66">
        <w:rPr>
          <w:rFonts w:ascii="仿宋_GB2312" w:eastAsia="仿宋_GB2312" w:hAnsi="Times New Roman" w:cs="仿宋_GB2312" w:hint="eastAsia"/>
          <w:b/>
          <w:bCs/>
          <w:color w:val="000000"/>
          <w:kern w:val="0"/>
          <w:sz w:val="28"/>
          <w:szCs w:val="28"/>
        </w:rPr>
        <w:t>填报日期：</w:t>
      </w:r>
      <w:r w:rsidRPr="002A4D66">
        <w:rPr>
          <w:rFonts w:ascii="仿宋_GB2312" w:eastAsia="仿宋_GB2312" w:hAnsi="Times New Roman" w:cs="仿宋_GB2312"/>
          <w:b/>
          <w:bCs/>
          <w:color w:val="000000"/>
          <w:kern w:val="0"/>
          <w:sz w:val="28"/>
          <w:szCs w:val="28"/>
          <w:u w:val="single"/>
        </w:rPr>
        <w:t xml:space="preserve">  </w:t>
      </w:r>
      <w:r w:rsidRPr="002A4D66">
        <w:rPr>
          <w:rFonts w:ascii="仿宋_GB2312" w:eastAsia="仿宋_GB2312" w:hAnsi="Times New Roman" w:cs="仿宋_GB2312" w:hint="eastAsia"/>
          <w:b/>
          <w:bCs/>
          <w:color w:val="000000"/>
          <w:kern w:val="0"/>
          <w:sz w:val="28"/>
          <w:szCs w:val="28"/>
          <w:u w:val="single"/>
        </w:rPr>
        <w:t xml:space="preserve">　　</w:t>
      </w:r>
      <w:r w:rsidRPr="002A4D66">
        <w:rPr>
          <w:rFonts w:ascii="仿宋_GB2312" w:eastAsia="仿宋_GB2312" w:hAnsi="Times New Roman" w:cs="仿宋_GB2312"/>
          <w:b/>
          <w:bCs/>
          <w:color w:val="000000"/>
          <w:kern w:val="0"/>
          <w:sz w:val="28"/>
          <w:szCs w:val="28"/>
          <w:u w:val="single"/>
        </w:rPr>
        <w:t xml:space="preserve">    </w:t>
      </w:r>
    </w:p>
    <w:tbl>
      <w:tblPr>
        <w:tblW w:w="14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3"/>
        <w:gridCol w:w="2127"/>
        <w:gridCol w:w="5250"/>
        <w:gridCol w:w="5940"/>
      </w:tblGrid>
      <w:tr w:rsidR="00A12256" w:rsidRPr="002A4D66" w:rsidTr="002646C2">
        <w:trPr>
          <w:jc w:val="center"/>
        </w:trPr>
        <w:tc>
          <w:tcPr>
            <w:tcW w:w="2840" w:type="dxa"/>
            <w:gridSpan w:val="2"/>
          </w:tcPr>
          <w:p w:rsidR="00A12256" w:rsidRPr="002A4D66" w:rsidRDefault="00A12256" w:rsidP="002646C2">
            <w:pPr>
              <w:adjustRightInd w:val="0"/>
              <w:snapToGrid w:val="0"/>
              <w:ind w:leftChars="-31" w:left="-65" w:firstLine="8"/>
              <w:jc w:val="center"/>
              <w:rPr>
                <w:rFonts w:ascii="仿宋_GB2312" w:eastAsia="仿宋_GB2312" w:hAnsi="黑体" w:cs="Tahoma"/>
                <w:b/>
                <w:bCs/>
                <w:color w:val="000000"/>
                <w:kern w:val="0"/>
                <w:sz w:val="28"/>
                <w:szCs w:val="28"/>
              </w:rPr>
            </w:pPr>
            <w:r w:rsidRPr="002A4D66">
              <w:rPr>
                <w:rFonts w:ascii="仿宋_GB2312" w:eastAsia="仿宋_GB2312" w:hAnsi="黑体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活动项目</w:t>
            </w:r>
          </w:p>
        </w:tc>
        <w:tc>
          <w:tcPr>
            <w:tcW w:w="5250" w:type="dxa"/>
            <w:tcBorders>
              <w:left w:val="nil"/>
            </w:tcBorders>
          </w:tcPr>
          <w:p w:rsidR="00A12256" w:rsidRPr="002A4D66" w:rsidRDefault="00A12256" w:rsidP="002646C2">
            <w:pPr>
              <w:adjustRightInd w:val="0"/>
              <w:snapToGrid w:val="0"/>
              <w:ind w:leftChars="-31" w:left="-65" w:firstLine="8"/>
              <w:jc w:val="center"/>
              <w:rPr>
                <w:rFonts w:ascii="仿宋_GB2312" w:eastAsia="仿宋_GB2312" w:hAnsi="黑体" w:cs="Tahoma"/>
                <w:b/>
                <w:bCs/>
                <w:color w:val="000000"/>
                <w:kern w:val="0"/>
                <w:sz w:val="28"/>
                <w:szCs w:val="28"/>
              </w:rPr>
            </w:pPr>
            <w:r w:rsidRPr="002A4D66">
              <w:rPr>
                <w:rFonts w:ascii="仿宋_GB2312" w:eastAsia="仿宋_GB2312" w:hAnsi="黑体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内容要求</w:t>
            </w:r>
          </w:p>
        </w:tc>
        <w:tc>
          <w:tcPr>
            <w:tcW w:w="5940" w:type="dxa"/>
            <w:tcBorders>
              <w:left w:val="nil"/>
            </w:tcBorders>
          </w:tcPr>
          <w:p w:rsidR="00A12256" w:rsidRPr="002A4D66" w:rsidRDefault="00A12256" w:rsidP="002646C2">
            <w:pPr>
              <w:adjustRightInd w:val="0"/>
              <w:snapToGrid w:val="0"/>
              <w:ind w:leftChars="-31" w:left="-65" w:firstLine="8"/>
              <w:jc w:val="center"/>
              <w:rPr>
                <w:rFonts w:ascii="仿宋_GB2312" w:eastAsia="仿宋_GB2312" w:hAnsi="黑体" w:cs="Tahoma"/>
                <w:b/>
                <w:bCs/>
                <w:color w:val="000000"/>
                <w:kern w:val="0"/>
                <w:sz w:val="28"/>
                <w:szCs w:val="28"/>
              </w:rPr>
            </w:pPr>
            <w:r w:rsidRPr="002A4D66">
              <w:rPr>
                <w:rFonts w:ascii="仿宋_GB2312" w:eastAsia="仿宋_GB2312" w:hAnsi="黑体" w:cs="仿宋_GB2312" w:hint="eastAsia"/>
                <w:b/>
                <w:bCs/>
                <w:color w:val="000000"/>
                <w:kern w:val="0"/>
                <w:sz w:val="28"/>
                <w:szCs w:val="28"/>
              </w:rPr>
              <w:t>进展情况</w:t>
            </w:r>
          </w:p>
        </w:tc>
      </w:tr>
      <w:tr w:rsidR="00A12256" w:rsidRPr="002A4D66" w:rsidTr="002646C2">
        <w:trPr>
          <w:jc w:val="center"/>
        </w:trPr>
        <w:tc>
          <w:tcPr>
            <w:tcW w:w="713" w:type="dxa"/>
            <w:vMerge w:val="restart"/>
            <w:tcBorders>
              <w:top w:val="nil"/>
            </w:tcBorders>
            <w:textDirection w:val="tbRlV"/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ind w:leftChars="51" w:left="107" w:right="113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安全生产月</w:t>
            </w:r>
          </w:p>
        </w:tc>
        <w:tc>
          <w:tcPr>
            <w:tcW w:w="2127" w:type="dxa"/>
            <w:tcBorders>
              <w:left w:val="nil"/>
              <w:bottom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62" w:hanging="3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举办“安全生产月”活动启动仪式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启动仪式形式多样，参与范围广泛，效果良好。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以（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）等形式启动“安全生产月”活动（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）场次。</w:t>
            </w:r>
          </w:p>
        </w:tc>
      </w:tr>
      <w:tr w:rsidR="00A12256" w:rsidRPr="002A4D66" w:rsidTr="002646C2">
        <w:trPr>
          <w:jc w:val="center"/>
        </w:trPr>
        <w:tc>
          <w:tcPr>
            <w:tcW w:w="713" w:type="dxa"/>
            <w:vMerge/>
            <w:tcBorders>
              <w:top w:val="nil"/>
            </w:tcBorders>
            <w:textDirection w:val="tbRlV"/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ind w:left="113" w:right="113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="6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深入学习贯彻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="6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习近平总书记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="6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关于安全生产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="6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重要论述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安排专题学习；开展习近平总书记关于安全生产重要论述网络课堂培训；在报刊、广播、网络、新媒体等平台开设专栏专题。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安排理论学习中心组专题学习（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）次，参与（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开展网络课堂培训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(    )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场，参与（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在报刊、广播、网络、新媒体等平台开设专栏专题（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A12256" w:rsidRPr="002A4D66" w:rsidTr="002646C2">
        <w:trPr>
          <w:trHeight w:val="702"/>
          <w:jc w:val="center"/>
        </w:trPr>
        <w:tc>
          <w:tcPr>
            <w:tcW w:w="713" w:type="dxa"/>
            <w:vMerge/>
            <w:tcBorders>
              <w:top w:val="nil"/>
            </w:tcBorders>
            <w:textDirection w:val="tbRlV"/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ind w:left="113" w:right="113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="6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开展“排查整治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="6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进行时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”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专题活动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在媒体平台开设相关专栏专题，加强示范引领和警示教育；对涌现的先进典型和经验做法、成果，制作专题视频在电视栏目播放，在各类媒体平台发布；加强典型事故案例剖析，制作警示教育片，组织人员在线观看；开展“安全生产啄木鸟”“企业风险扫描仪”“隐患排查显微镜”等活动，对重点场所、关键环节安全风险隐患进行全面深入排查整治；发动城乡社区居（村）委会、物业公司和居（村）民，开展“查找身边隐患”“专项整治纠察员”等活动，积极举报风险隐患，排查安全违法违规行为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在各类媒体开设专栏专题（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制作先进典型、经验做法和成果等工作专题视频（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）部；制作典型事故案例剖析警示教育片（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）部，组织观看（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）场，（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）人次；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企业开展“安全生产啄木鸟”“企业风险扫描仪”“隐患排查显微镜”等活动，排查整治安全风险隐患（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；（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社区（村）、物业公司开展“查找身边隐患”“专项整治纠察员”等（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）场次，排查安全违法违规行为（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）次，举报风险隐患（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A12256" w:rsidRPr="002A4D66" w:rsidTr="002646C2">
        <w:trPr>
          <w:trHeight w:val="1375"/>
          <w:jc w:val="center"/>
        </w:trPr>
        <w:tc>
          <w:tcPr>
            <w:tcW w:w="713" w:type="dxa"/>
            <w:vMerge/>
            <w:tcBorders>
              <w:top w:val="nil"/>
            </w:tcBorders>
            <w:textDirection w:val="tbRlV"/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ind w:left="113" w:right="113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59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开设“安全生产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59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大家谈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”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云课堂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组织干部职工、企业员工参加“安全生产大家谈”云课堂学习；在电视台、政府网站和网络直播平台等各类媒体平台开展网络视频访谈、远程在线辅导和安全生产“公开课”“微课堂”“公益讲座”等线上直播活动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组织干部职工、企业员工参加“安全生产大家谈”云课堂学习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(      )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人次；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在媒体平台开展网络视频访谈（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）场，远程在线辅导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）场次，安全生产“公开课”“微课堂”“公益讲座”等线上直播活动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(    )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场，参与总人数（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)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人次。</w:t>
            </w:r>
          </w:p>
        </w:tc>
      </w:tr>
      <w:tr w:rsidR="00A12256" w:rsidRPr="002A4D66" w:rsidTr="002646C2">
        <w:trPr>
          <w:jc w:val="center"/>
        </w:trPr>
        <w:tc>
          <w:tcPr>
            <w:tcW w:w="713" w:type="dxa"/>
            <w:vMerge w:val="restart"/>
            <w:textDirection w:val="tbRlV"/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ind w:leftChars="51" w:left="107" w:right="113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lastRenderedPageBreak/>
              <w:t>安全生产月</w:t>
            </w:r>
          </w:p>
        </w:tc>
        <w:tc>
          <w:tcPr>
            <w:tcW w:w="2127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59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59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59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开展网上“全国安全宣传咨询日”活动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积极组织干部职工、企业员工参与线上“公众开放日”、安全体验场馆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360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全景示范展示、安全打榜直播答题、全国网上安全知识竞赛、抖音“我是安全明白人”话题、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新浪微博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“身边的安全谣言”话题等全国性活动；结合实际，利用各类媒体、网站、手机应用程序等，创新开展直播互动、网上展厅、线上安全体验、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H5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安全互动游戏等活动。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组织干部职工、企业员工参与线上“公众开放日”（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）人次，观看安全体验场馆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360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全景示范展示（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）人次，参与安全打榜直播（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）人次，参与全国网上安全知识竞赛（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）人次，参与抖音“我是安全明白人”话题（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条微视频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，参与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新浪微博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“身边的安全谣言”话题（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）条；开展线上“公众开放日”（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）场次，参与（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创新开展（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）活动（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）人次。</w:t>
            </w:r>
          </w:p>
        </w:tc>
      </w:tr>
      <w:tr w:rsidR="00A12256" w:rsidRPr="002A4D66" w:rsidTr="002646C2">
        <w:trPr>
          <w:trHeight w:val="2112"/>
          <w:jc w:val="center"/>
        </w:trPr>
        <w:tc>
          <w:tcPr>
            <w:tcW w:w="713" w:type="dxa"/>
            <w:vMerge/>
            <w:tcBorders>
              <w:top w:val="nil"/>
            </w:tcBorders>
            <w:textDirection w:val="tbRlV"/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ind w:left="113" w:right="113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59" w:hanging="6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扎实推进安全宣传“五进”工作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采取线上安全教育培训、专家指导服务、安全承诺等形式，开展安全宣传进企业活动；重点围绕特殊群体安全提示教育，开展安全宣传进农村活动；以组织“安全志愿者行动”为重点，开展安全宣传进社区活动；重点围绕开学、复课学生安全防控和居家学生生活安全教育，开展安全宣传进学校活动；重点围绕家庭安全隐患查找、邻里安全线上互助等，开展安全宣传进家庭活动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开展安全宣传进企业活动（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开展安全宣传进农村活动（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开展安全宣传进社区活动（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开展安全宣传进学校活动（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）人；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开展安全宣传进家庭活动（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）场，参与（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）人。</w:t>
            </w:r>
          </w:p>
        </w:tc>
      </w:tr>
      <w:tr w:rsidR="00A12256" w:rsidRPr="002A4D66" w:rsidTr="002646C2">
        <w:trPr>
          <w:trHeight w:val="829"/>
          <w:jc w:val="center"/>
        </w:trPr>
        <w:tc>
          <w:tcPr>
            <w:tcW w:w="713" w:type="dxa"/>
            <w:vMerge w:val="restart"/>
            <w:tcBorders>
              <w:top w:val="nil"/>
            </w:tcBorders>
            <w:textDirection w:val="tbRlV"/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ind w:leftChars="51" w:left="107" w:right="113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安全生产万里行</w:t>
            </w:r>
          </w:p>
        </w:tc>
        <w:tc>
          <w:tcPr>
            <w:tcW w:w="7377" w:type="dxa"/>
            <w:gridSpan w:val="2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2" w:left="-6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紧紧围绕排查整治阶段工作要求，曝光突出问题和重大隐患，宣传推广经验做法，推动企业落实安全生产主体责任，不断强化安全生产工作。</w:t>
            </w:r>
          </w:p>
        </w:tc>
        <w:tc>
          <w:tcPr>
            <w:tcW w:w="5940" w:type="dxa"/>
            <w:vMerge w:val="restart"/>
            <w:tcBorders>
              <w:top w:val="nil"/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组织记者采访报道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(    )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次，宣传经验做法（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）条，曝光问题（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）条。</w:t>
            </w:r>
          </w:p>
        </w:tc>
      </w:tr>
      <w:tr w:rsidR="00A12256" w:rsidRPr="002A4D66" w:rsidTr="002646C2">
        <w:trPr>
          <w:trHeight w:val="1124"/>
          <w:jc w:val="center"/>
        </w:trPr>
        <w:tc>
          <w:tcPr>
            <w:tcW w:w="713" w:type="dxa"/>
            <w:vMerge/>
            <w:tcBorders>
              <w:top w:val="nil"/>
            </w:tcBorders>
            <w:textDirection w:val="tbRlV"/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ind w:left="113" w:right="113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77" w:type="dxa"/>
            <w:gridSpan w:val="2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围绕专项整治三年行动起步开局，组织记者采访报道排查治理安全隐患情况，反映整改措施，及时宣传经验做法；及时曝光重点行业领域、单位场所和关键环节安全风险隐患排查治理过程中发现的问题。</w:t>
            </w:r>
          </w:p>
        </w:tc>
        <w:tc>
          <w:tcPr>
            <w:tcW w:w="5940" w:type="dxa"/>
            <w:vMerge/>
            <w:tcBorders>
              <w:top w:val="nil"/>
              <w:left w:val="nil"/>
            </w:tcBorders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</w:tr>
      <w:tr w:rsidR="00A12256" w:rsidRPr="002A4D66" w:rsidTr="002646C2">
        <w:trPr>
          <w:trHeight w:val="1126"/>
          <w:jc w:val="center"/>
        </w:trPr>
        <w:tc>
          <w:tcPr>
            <w:tcW w:w="713" w:type="dxa"/>
            <w:vMerge/>
            <w:tcBorders>
              <w:top w:val="nil"/>
            </w:tcBorders>
            <w:textDirection w:val="tbRlV"/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ind w:left="113" w:right="113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77" w:type="dxa"/>
            <w:gridSpan w:val="2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71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畅通群众和媒体监督渠道，利用电信、网络手段，发挥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12350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举报投诉热线和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119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、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96119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消防举报电话、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微信微博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等平台作用，鼓励引导广大群众举报重大隐患和违法违规行为；根据举报线索组织新闻媒体进行报道，及时开展案例警示教育。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27" w:left="-57" w:firstLine="468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接收各类举报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(    )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条次，奖励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(    )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人，根据线索开展新闻报道（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）次。</w:t>
            </w:r>
          </w:p>
        </w:tc>
      </w:tr>
      <w:tr w:rsidR="00A12256" w:rsidRPr="002A4D66" w:rsidTr="002646C2">
        <w:trPr>
          <w:trHeight w:val="2909"/>
          <w:jc w:val="center"/>
        </w:trPr>
        <w:tc>
          <w:tcPr>
            <w:tcW w:w="713" w:type="dxa"/>
            <w:vMerge w:val="restart"/>
            <w:textDirection w:val="tbRlV"/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ind w:leftChars="51" w:left="107" w:right="113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lastRenderedPageBreak/>
              <w:t>加强组织落实</w:t>
            </w:r>
          </w:p>
        </w:tc>
        <w:tc>
          <w:tcPr>
            <w:tcW w:w="2127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62" w:hanging="3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加强组织领导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将“安全生产月”和“安全生产万里行”活动纳入全年安全生产重点工作计划，与业务工作同谋划、同部署、同检查、同落实。要建立健全党委政府领导、多部门合作、有关方面协同参与的工作机制，明确分工、细化任务、精心落实。要加强活动组织实施，制定“路线图”“施工表”，明确责任单位、责任人和时间节点，做好人力、物力和相关经费等保障，确保活动有力有序有效开展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是否已将“安全生产月”和“安全生产万里行”活动纳入全年安全生产重点工作：□是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□否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是否已建立健全党委政府领导、多部门合作、有关方面协同参与的工作机制：□是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□否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是否已制定活动“路线图”“施工表”，明确责任单位、责任人和时间节点：□是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□否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是否已做好人力、物力和相关经费等保障：□是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□否</w:t>
            </w:r>
          </w:p>
        </w:tc>
      </w:tr>
      <w:tr w:rsidR="00A12256" w:rsidRPr="002A4D66" w:rsidTr="002646C2">
        <w:trPr>
          <w:trHeight w:val="2572"/>
          <w:jc w:val="center"/>
        </w:trPr>
        <w:tc>
          <w:tcPr>
            <w:tcW w:w="713" w:type="dxa"/>
            <w:vMerge/>
            <w:tcBorders>
              <w:top w:val="nil"/>
            </w:tcBorders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62" w:hanging="3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营造浓厚氛围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努力形成上下一体、协同联动的宣传合力，打造全媒体、矩阵式、立体化的安全生产报道格局。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在交通枢纽、商业街区、城市社区、文博场馆、广场、公园等公共场所和高速路口、过街天桥等醒目位置，广泛张贴或悬挂安全标语、横幅、挂图等，在交通工具电子显示屏、楼宇广告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屏持续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滚动播放安全公益广告等。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在中央新闻媒体发表安全月稿件（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）篇；在地方媒体发表安全月稿件（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）篇。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在公共场所张贴、悬挂安全标语、横幅、挂图等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>(   )</w:t>
            </w:r>
            <w:proofErr w:type="gramStart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；制作播放安全公益广告等安全宣传品（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 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）部。</w:t>
            </w:r>
          </w:p>
        </w:tc>
      </w:tr>
      <w:tr w:rsidR="00A12256" w:rsidRPr="002A4D66" w:rsidTr="002646C2">
        <w:trPr>
          <w:trHeight w:val="2466"/>
          <w:jc w:val="center"/>
        </w:trPr>
        <w:tc>
          <w:tcPr>
            <w:tcW w:w="713" w:type="dxa"/>
            <w:vMerge/>
            <w:tcBorders>
              <w:top w:val="nil"/>
            </w:tcBorders>
            <w:vAlign w:val="center"/>
          </w:tcPr>
          <w:p w:rsidR="00A12256" w:rsidRPr="002A4D66" w:rsidRDefault="00A12256" w:rsidP="002646C2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leftChars="-31" w:left="-62" w:hanging="3"/>
              <w:jc w:val="center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确保活动实效</w:t>
            </w:r>
          </w:p>
        </w:tc>
        <w:tc>
          <w:tcPr>
            <w:tcW w:w="525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与解决当前安全发展、安全生产中的热点难点问题相结合，与精准落实常态化疫情防控、复工复产安全防范、安全生产专项整治等各项工作相结合，与推动落实各方面安全生产责任相结合，突出重点行业领域和重点单位，着力解决重点难点问题，防止脱离实际、简单化部署，防止搞形式主义、走过场。</w:t>
            </w:r>
          </w:p>
        </w:tc>
        <w:tc>
          <w:tcPr>
            <w:tcW w:w="5940" w:type="dxa"/>
            <w:tcBorders>
              <w:left w:val="nil"/>
            </w:tcBorders>
            <w:vAlign w:val="center"/>
          </w:tcPr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是否与解决当前安全发展、安全生产中的热点难点问题相结合：□是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□否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是否与精准落实常态化疫情防控、复工复产安全防范、安全生产专项整治等各项工作相结合：□是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□否</w:t>
            </w:r>
          </w:p>
          <w:p w:rsidR="00A12256" w:rsidRPr="002A4D66" w:rsidRDefault="00A12256" w:rsidP="002646C2">
            <w:pPr>
              <w:adjustRightInd w:val="0"/>
              <w:snapToGrid w:val="0"/>
              <w:spacing w:line="280" w:lineRule="exact"/>
              <w:ind w:firstLineChars="200" w:firstLine="480"/>
              <w:rPr>
                <w:rFonts w:ascii="仿宋_GB2312" w:eastAsia="仿宋_GB2312" w:hAnsi="Tahoma" w:cs="Tahoma"/>
                <w:color w:val="000000"/>
                <w:kern w:val="0"/>
                <w:sz w:val="24"/>
                <w:szCs w:val="24"/>
              </w:rPr>
            </w:pP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是否与推动落实各方面安全生产责任相结合，突出重点行业领域，着力解决重难点问题，防止脱离实际、简单化部署，防止搞形式主义、走过场：□是</w:t>
            </w:r>
            <w:r w:rsidRPr="002A4D66">
              <w:rPr>
                <w:rFonts w:ascii="仿宋_GB2312" w:eastAsia="仿宋_GB2312" w:hAnsi="Tahoma" w:cs="仿宋_GB2312"/>
                <w:color w:val="000000"/>
                <w:kern w:val="0"/>
                <w:sz w:val="24"/>
                <w:szCs w:val="24"/>
              </w:rPr>
              <w:t xml:space="preserve"> </w:t>
            </w:r>
            <w:r w:rsidRPr="002A4D66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□否</w:t>
            </w:r>
          </w:p>
        </w:tc>
      </w:tr>
    </w:tbl>
    <w:p w:rsidR="00A12256" w:rsidRPr="002A4D66" w:rsidRDefault="00A12256" w:rsidP="00A12256">
      <w:pPr>
        <w:widowControl/>
        <w:adjustRightInd w:val="0"/>
        <w:snapToGrid w:val="0"/>
        <w:spacing w:line="14" w:lineRule="exact"/>
        <w:jc w:val="left"/>
        <w:rPr>
          <w:rFonts w:ascii="Times New Roman" w:eastAsia="仿宋_GB2312" w:hAnsi="Times New Roman" w:cs="Tahoma"/>
          <w:kern w:val="0"/>
          <w:sz w:val="32"/>
          <w:szCs w:val="32"/>
        </w:rPr>
      </w:pPr>
    </w:p>
    <w:p w:rsidR="008C6540" w:rsidRPr="00A12256" w:rsidRDefault="008C6540"/>
    <w:sectPr w:rsidR="008C6540" w:rsidRPr="00A12256" w:rsidSect="009B4B81">
      <w:footerReference w:type="default" r:id="rId7"/>
      <w:pgSz w:w="16838" w:h="11906" w:orient="landscape" w:code="9"/>
      <w:pgMar w:top="1531" w:right="2098" w:bottom="1531" w:left="1985" w:header="680" w:footer="680" w:gutter="0"/>
      <w:pgNumType w:fmt="numberInDash"/>
      <w:cols w:space="425"/>
      <w:docGrid w:type="line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557" w:rsidRDefault="002A0557" w:rsidP="00A12256">
      <w:r>
        <w:separator/>
      </w:r>
    </w:p>
  </w:endnote>
  <w:endnote w:type="continuationSeparator" w:id="0">
    <w:p w:rsidR="002A0557" w:rsidRDefault="002A0557" w:rsidP="00A1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2EE0" w:rsidRPr="003B50DF" w:rsidRDefault="002A0557" w:rsidP="00A12256">
    <w:pPr>
      <w:pStyle w:val="a3"/>
      <w:adjustRightInd w:val="0"/>
      <w:ind w:rightChars="100" w:right="210" w:firstLine="360"/>
      <w:jc w:val="right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557" w:rsidRDefault="002A0557" w:rsidP="00A12256">
      <w:r>
        <w:separator/>
      </w:r>
    </w:p>
  </w:footnote>
  <w:footnote w:type="continuationSeparator" w:id="0">
    <w:p w:rsidR="002A0557" w:rsidRDefault="002A0557" w:rsidP="00A12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256"/>
    <w:rsid w:val="002A0557"/>
    <w:rsid w:val="008C6540"/>
    <w:rsid w:val="00A1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122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12256"/>
    <w:rPr>
      <w:sz w:val="18"/>
      <w:szCs w:val="18"/>
    </w:rPr>
  </w:style>
  <w:style w:type="character" w:styleId="a4">
    <w:name w:val="page number"/>
    <w:basedOn w:val="a0"/>
    <w:uiPriority w:val="99"/>
    <w:rsid w:val="00A12256"/>
  </w:style>
  <w:style w:type="paragraph" w:styleId="a5">
    <w:name w:val="header"/>
    <w:basedOn w:val="a"/>
    <w:link w:val="Char0"/>
    <w:uiPriority w:val="99"/>
    <w:unhideWhenUsed/>
    <w:rsid w:val="00A122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122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122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12256"/>
    <w:rPr>
      <w:sz w:val="18"/>
      <w:szCs w:val="18"/>
    </w:rPr>
  </w:style>
  <w:style w:type="character" w:styleId="a4">
    <w:name w:val="page number"/>
    <w:basedOn w:val="a0"/>
    <w:uiPriority w:val="99"/>
    <w:rsid w:val="00A12256"/>
  </w:style>
  <w:style w:type="paragraph" w:styleId="a5">
    <w:name w:val="header"/>
    <w:basedOn w:val="a"/>
    <w:link w:val="Char0"/>
    <w:uiPriority w:val="99"/>
    <w:unhideWhenUsed/>
    <w:rsid w:val="00A122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122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443</Words>
  <Characters>2529</Characters>
  <Application>Microsoft Office Word</Application>
  <DocSecurity>0</DocSecurity>
  <Lines>21</Lines>
  <Paragraphs>5</Paragraphs>
  <ScaleCrop>false</ScaleCrop>
  <Company>china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2020-05-29T08:35:00Z</dcterms:created>
  <dcterms:modified xsi:type="dcterms:W3CDTF">2020-05-29T08:37:00Z</dcterms:modified>
</cp:coreProperties>
</file>