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5C" w:rsidRDefault="00890A5C">
      <w:pPr>
        <w:jc w:val="left"/>
        <w:rPr>
          <w:rFonts w:ascii="黑体" w:eastAsia="黑体" w:cs="Times New Roman"/>
          <w:sz w:val="32"/>
          <w:szCs w:val="32"/>
        </w:rPr>
      </w:pPr>
      <w:r w:rsidRPr="00995840">
        <w:rPr>
          <w:rFonts w:ascii="黑体" w:eastAsia="黑体" w:cs="黑体" w:hint="eastAsia"/>
          <w:sz w:val="32"/>
          <w:szCs w:val="32"/>
        </w:rPr>
        <w:t>附件</w:t>
      </w:r>
    </w:p>
    <w:p w:rsidR="00890A5C" w:rsidRPr="00995840" w:rsidRDefault="00890A5C">
      <w:pPr>
        <w:jc w:val="left"/>
        <w:rPr>
          <w:rFonts w:ascii="黑体" w:eastAsia="黑体" w:cs="Times New Roman"/>
          <w:sz w:val="32"/>
          <w:szCs w:val="32"/>
        </w:rPr>
      </w:pPr>
    </w:p>
    <w:p w:rsidR="00890A5C" w:rsidRDefault="00890A5C">
      <w:pPr>
        <w:jc w:val="center"/>
        <w:rPr>
          <w:rFonts w:ascii="方正小标宋简体" w:eastAsia="方正小标宋简体" w:cs="Times New Roman"/>
          <w:sz w:val="44"/>
          <w:szCs w:val="44"/>
        </w:rPr>
      </w:pPr>
      <w:r>
        <w:rPr>
          <w:rFonts w:ascii="方正小标宋简体" w:eastAsia="方正小标宋简体" w:cs="方正小标宋简体"/>
          <w:sz w:val="44"/>
          <w:szCs w:val="44"/>
        </w:rPr>
        <w:t>2020</w:t>
      </w:r>
      <w:r>
        <w:rPr>
          <w:rFonts w:ascii="方正小标宋简体" w:eastAsia="方正小标宋简体" w:cs="方正小标宋简体" w:hint="eastAsia"/>
          <w:sz w:val="44"/>
          <w:szCs w:val="44"/>
        </w:rPr>
        <w:t>年全区安全生产重点工作目标任务清单</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5"/>
        <w:gridCol w:w="1278"/>
        <w:gridCol w:w="2186"/>
        <w:gridCol w:w="6095"/>
        <w:gridCol w:w="2835"/>
        <w:gridCol w:w="1025"/>
      </w:tblGrid>
      <w:tr w:rsidR="00890A5C" w:rsidRPr="00BC2958">
        <w:trPr>
          <w:trHeight w:hRule="exact" w:val="567"/>
        </w:trPr>
        <w:tc>
          <w:tcPr>
            <w:tcW w:w="755" w:type="dxa"/>
            <w:vAlign w:val="center"/>
          </w:tcPr>
          <w:p w:rsidR="00890A5C" w:rsidRPr="00BC2958" w:rsidRDefault="00890A5C" w:rsidP="00BC2958">
            <w:pPr>
              <w:jc w:val="center"/>
              <w:rPr>
                <w:rFonts w:ascii="Times New Roman" w:hAnsi="宋体" w:cs="Times New Roman"/>
                <w:b/>
                <w:bCs/>
                <w:kern w:val="0"/>
                <w:sz w:val="24"/>
                <w:szCs w:val="24"/>
              </w:rPr>
            </w:pPr>
            <w:r w:rsidRPr="00BC2958">
              <w:rPr>
                <w:rFonts w:ascii="Times New Roman" w:hAnsi="宋体" w:cs="宋体" w:hint="eastAsia"/>
                <w:b/>
                <w:bCs/>
                <w:kern w:val="0"/>
                <w:sz w:val="24"/>
                <w:szCs w:val="24"/>
              </w:rPr>
              <w:t>序号</w:t>
            </w:r>
          </w:p>
        </w:tc>
        <w:tc>
          <w:tcPr>
            <w:tcW w:w="1278" w:type="dxa"/>
            <w:vAlign w:val="center"/>
          </w:tcPr>
          <w:p w:rsidR="00890A5C" w:rsidRPr="00BC2958" w:rsidRDefault="00890A5C" w:rsidP="00BC2958">
            <w:pPr>
              <w:jc w:val="center"/>
              <w:rPr>
                <w:rFonts w:ascii="Times New Roman" w:hAnsi="宋体" w:cs="Times New Roman"/>
                <w:b/>
                <w:bCs/>
                <w:kern w:val="0"/>
                <w:sz w:val="24"/>
                <w:szCs w:val="24"/>
              </w:rPr>
            </w:pPr>
            <w:r w:rsidRPr="00BC2958">
              <w:rPr>
                <w:rFonts w:ascii="Times New Roman" w:hAnsi="宋体" w:cs="宋体" w:hint="eastAsia"/>
                <w:b/>
                <w:bCs/>
                <w:kern w:val="0"/>
                <w:sz w:val="24"/>
                <w:szCs w:val="24"/>
              </w:rPr>
              <w:t>目标项目</w:t>
            </w:r>
          </w:p>
        </w:tc>
        <w:tc>
          <w:tcPr>
            <w:tcW w:w="2186" w:type="dxa"/>
            <w:vAlign w:val="center"/>
          </w:tcPr>
          <w:p w:rsidR="00890A5C" w:rsidRPr="00BC2958" w:rsidRDefault="00890A5C" w:rsidP="00BC2958">
            <w:pPr>
              <w:jc w:val="center"/>
              <w:rPr>
                <w:rFonts w:ascii="Times New Roman" w:hAnsi="宋体" w:cs="Times New Roman"/>
                <w:b/>
                <w:bCs/>
                <w:kern w:val="0"/>
                <w:sz w:val="24"/>
                <w:szCs w:val="24"/>
              </w:rPr>
            </w:pPr>
            <w:r w:rsidRPr="00BC2958">
              <w:rPr>
                <w:rFonts w:ascii="Times New Roman" w:hAnsi="宋体" w:cs="宋体" w:hint="eastAsia"/>
                <w:b/>
                <w:bCs/>
                <w:kern w:val="0"/>
                <w:sz w:val="24"/>
                <w:szCs w:val="24"/>
              </w:rPr>
              <w:t>目标任务</w:t>
            </w:r>
          </w:p>
        </w:tc>
        <w:tc>
          <w:tcPr>
            <w:tcW w:w="6095" w:type="dxa"/>
            <w:vAlign w:val="center"/>
          </w:tcPr>
          <w:p w:rsidR="00890A5C" w:rsidRPr="00BC2958" w:rsidRDefault="00890A5C" w:rsidP="00BC2958">
            <w:pPr>
              <w:jc w:val="center"/>
              <w:rPr>
                <w:rFonts w:ascii="Times New Roman" w:hAnsi="宋体" w:cs="Times New Roman"/>
                <w:b/>
                <w:bCs/>
                <w:kern w:val="0"/>
                <w:sz w:val="24"/>
                <w:szCs w:val="24"/>
              </w:rPr>
            </w:pPr>
            <w:r w:rsidRPr="00BC2958">
              <w:rPr>
                <w:rFonts w:ascii="Times New Roman" w:hAnsi="宋体" w:cs="宋体" w:hint="eastAsia"/>
                <w:b/>
                <w:bCs/>
                <w:kern w:val="0"/>
                <w:sz w:val="24"/>
                <w:szCs w:val="24"/>
              </w:rPr>
              <w:t>具体内容</w:t>
            </w:r>
          </w:p>
        </w:tc>
        <w:tc>
          <w:tcPr>
            <w:tcW w:w="2835" w:type="dxa"/>
            <w:vAlign w:val="center"/>
          </w:tcPr>
          <w:p w:rsidR="00890A5C" w:rsidRPr="00BC2958" w:rsidRDefault="00890A5C" w:rsidP="00BC2958">
            <w:pPr>
              <w:jc w:val="center"/>
              <w:rPr>
                <w:rFonts w:ascii="Times New Roman" w:hAnsi="宋体" w:cs="Times New Roman"/>
                <w:b/>
                <w:bCs/>
                <w:kern w:val="0"/>
                <w:sz w:val="24"/>
                <w:szCs w:val="24"/>
              </w:rPr>
            </w:pPr>
            <w:r w:rsidRPr="00BC2958">
              <w:rPr>
                <w:rFonts w:ascii="Times New Roman" w:hAnsi="宋体" w:cs="宋体" w:hint="eastAsia"/>
                <w:b/>
                <w:bCs/>
                <w:kern w:val="0"/>
                <w:sz w:val="24"/>
                <w:szCs w:val="24"/>
              </w:rPr>
              <w:t>责任部门</w:t>
            </w:r>
          </w:p>
        </w:tc>
        <w:tc>
          <w:tcPr>
            <w:tcW w:w="1025" w:type="dxa"/>
            <w:vAlign w:val="center"/>
          </w:tcPr>
          <w:p w:rsidR="00890A5C" w:rsidRPr="00BC2958" w:rsidRDefault="00890A5C" w:rsidP="00BC2958">
            <w:pPr>
              <w:jc w:val="center"/>
              <w:rPr>
                <w:rFonts w:ascii="Times New Roman" w:hAnsi="宋体" w:cs="Times New Roman"/>
                <w:b/>
                <w:bCs/>
                <w:kern w:val="0"/>
                <w:sz w:val="24"/>
                <w:szCs w:val="24"/>
              </w:rPr>
            </w:pPr>
            <w:r w:rsidRPr="00BC2958">
              <w:rPr>
                <w:rFonts w:ascii="Times New Roman" w:hAnsi="宋体" w:cs="宋体" w:hint="eastAsia"/>
                <w:b/>
                <w:bCs/>
                <w:kern w:val="0"/>
                <w:sz w:val="24"/>
                <w:szCs w:val="24"/>
              </w:rPr>
              <w:t>备注</w:t>
            </w:r>
          </w:p>
        </w:tc>
      </w:tr>
      <w:tr w:rsidR="00890A5C" w:rsidRPr="00BC2958">
        <w:tc>
          <w:tcPr>
            <w:tcW w:w="755"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Times New Roman"/>
                <w:kern w:val="0"/>
                <w:sz w:val="24"/>
                <w:szCs w:val="24"/>
              </w:rPr>
              <w:t>1</w:t>
            </w:r>
          </w:p>
        </w:tc>
        <w:tc>
          <w:tcPr>
            <w:tcW w:w="1278" w:type="dxa"/>
            <w:vMerge w:val="restart"/>
            <w:vAlign w:val="center"/>
          </w:tcPr>
          <w:p w:rsidR="00890A5C" w:rsidRPr="00BC2958" w:rsidRDefault="00890A5C" w:rsidP="00BC2958">
            <w:pPr>
              <w:widowControl/>
              <w:adjustRightInd w:val="0"/>
              <w:snapToGrid w:val="0"/>
              <w:spacing w:line="320" w:lineRule="exact"/>
              <w:ind w:right="-11"/>
              <w:rPr>
                <w:rFonts w:ascii="Times New Roman" w:hAnsi="宋体" w:cs="Times New Roman"/>
                <w:kern w:val="0"/>
                <w:sz w:val="24"/>
                <w:szCs w:val="24"/>
              </w:rPr>
            </w:pPr>
            <w:r w:rsidRPr="00BC2958">
              <w:rPr>
                <w:rFonts w:ascii="Times New Roman" w:hAnsi="宋体" w:cs="宋体" w:hint="eastAsia"/>
                <w:kern w:val="0"/>
                <w:sz w:val="24"/>
                <w:szCs w:val="24"/>
              </w:rPr>
              <w:t>切实加强安全生产组织领导</w:t>
            </w:r>
          </w:p>
        </w:tc>
        <w:tc>
          <w:tcPr>
            <w:tcW w:w="2186" w:type="dxa"/>
            <w:vMerge w:val="restart"/>
            <w:vAlign w:val="center"/>
          </w:tcPr>
          <w:p w:rsidR="00890A5C" w:rsidRPr="00BC2958" w:rsidRDefault="00890A5C" w:rsidP="00BC2958">
            <w:pPr>
              <w:widowControl/>
              <w:adjustRightInd w:val="0"/>
              <w:snapToGrid w:val="0"/>
              <w:spacing w:line="320" w:lineRule="exact"/>
              <w:ind w:right="-11"/>
              <w:rPr>
                <w:rFonts w:ascii="Times New Roman" w:hAnsi="宋体" w:cs="Times New Roman"/>
                <w:kern w:val="0"/>
                <w:sz w:val="24"/>
                <w:szCs w:val="24"/>
              </w:rPr>
            </w:pPr>
            <w:r w:rsidRPr="00BC2958">
              <w:rPr>
                <w:rFonts w:ascii="Times New Roman" w:hAnsi="宋体" w:cs="宋体" w:hint="eastAsia"/>
                <w:kern w:val="0"/>
                <w:sz w:val="24"/>
                <w:szCs w:val="24"/>
              </w:rPr>
              <w:t>坚决扛起做好安全生产工作的政治责任</w:t>
            </w:r>
          </w:p>
        </w:tc>
        <w:tc>
          <w:tcPr>
            <w:tcW w:w="6095" w:type="dxa"/>
            <w:vAlign w:val="center"/>
          </w:tcPr>
          <w:p w:rsidR="00890A5C" w:rsidRDefault="00890A5C" w:rsidP="00BC2958">
            <w:pPr>
              <w:widowControl/>
              <w:adjustRightInd w:val="0"/>
              <w:snapToGrid w:val="0"/>
              <w:spacing w:line="320" w:lineRule="exact"/>
              <w:rPr>
                <w:rFonts w:ascii="Times New Roman" w:hAnsi="宋体" w:cs="Times New Roman"/>
                <w:kern w:val="0"/>
                <w:sz w:val="24"/>
                <w:szCs w:val="24"/>
              </w:rPr>
            </w:pPr>
            <w:r w:rsidRPr="00BC2958">
              <w:rPr>
                <w:rFonts w:ascii="Times New Roman" w:hAnsi="宋体" w:cs="宋体" w:hint="eastAsia"/>
                <w:kern w:val="0"/>
                <w:sz w:val="24"/>
                <w:szCs w:val="24"/>
              </w:rPr>
              <w:t>将习近平总书记关于安全生产的重要论述和对江苏工作的重要指示批示精神作为各级党委、中心组学习和安委会成员单位理论学习重要内容。（区委中心组学习会暨“武进讲坛”专题学习每年至少</w:t>
            </w:r>
            <w:r w:rsidRPr="00BC2958">
              <w:rPr>
                <w:rFonts w:ascii="Times New Roman" w:hAnsi="宋体" w:cs="Times New Roman"/>
                <w:kern w:val="0"/>
                <w:sz w:val="24"/>
                <w:szCs w:val="24"/>
              </w:rPr>
              <w:t>1</w:t>
            </w:r>
            <w:r w:rsidRPr="00BC2958">
              <w:rPr>
                <w:rFonts w:ascii="Times New Roman" w:hAnsi="宋体" w:cs="宋体" w:hint="eastAsia"/>
                <w:kern w:val="0"/>
                <w:sz w:val="24"/>
                <w:szCs w:val="24"/>
              </w:rPr>
              <w:t>次）</w:t>
            </w:r>
          </w:p>
          <w:p w:rsidR="00890A5C" w:rsidRPr="00BC2958" w:rsidRDefault="00890A5C" w:rsidP="00BC2958">
            <w:pPr>
              <w:widowControl/>
              <w:adjustRightInd w:val="0"/>
              <w:snapToGrid w:val="0"/>
              <w:spacing w:line="320" w:lineRule="exact"/>
              <w:rPr>
                <w:rFonts w:ascii="Times New Roman" w:hAnsi="宋体" w:cs="Times New Roman"/>
                <w:kern w:val="0"/>
                <w:sz w:val="24"/>
                <w:szCs w:val="24"/>
              </w:rPr>
            </w:pP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区委宣传部</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各地、各安委会成员单位</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widowControl/>
              <w:adjustRightInd w:val="0"/>
              <w:snapToGrid w:val="0"/>
              <w:spacing w:line="320" w:lineRule="exact"/>
              <w:ind w:right="-11"/>
              <w:rPr>
                <w:rFonts w:ascii="Times New Roman" w:hAnsi="宋体" w:cs="Times New Roman"/>
                <w:kern w:val="0"/>
                <w:sz w:val="24"/>
                <w:szCs w:val="24"/>
              </w:rPr>
            </w:pPr>
          </w:p>
        </w:tc>
        <w:tc>
          <w:tcPr>
            <w:tcW w:w="2186" w:type="dxa"/>
            <w:vMerge/>
            <w:vAlign w:val="center"/>
          </w:tcPr>
          <w:p w:rsidR="00890A5C" w:rsidRPr="00BC2958" w:rsidRDefault="00890A5C" w:rsidP="00BC2958">
            <w:pPr>
              <w:widowControl/>
              <w:adjustRightInd w:val="0"/>
              <w:snapToGrid w:val="0"/>
              <w:spacing w:line="320" w:lineRule="exact"/>
              <w:ind w:right="-11"/>
              <w:rPr>
                <w:rFonts w:ascii="Times New Roman" w:hAnsi="宋体" w:cs="Times New Roman"/>
                <w:kern w:val="0"/>
                <w:sz w:val="24"/>
                <w:szCs w:val="24"/>
              </w:rPr>
            </w:pPr>
          </w:p>
        </w:tc>
        <w:tc>
          <w:tcPr>
            <w:tcW w:w="6095" w:type="dxa"/>
            <w:vAlign w:val="center"/>
          </w:tcPr>
          <w:p w:rsidR="00890A5C" w:rsidRDefault="00890A5C" w:rsidP="00BC2958">
            <w:pPr>
              <w:widowControl/>
              <w:adjustRightInd w:val="0"/>
              <w:snapToGrid w:val="0"/>
              <w:spacing w:line="320" w:lineRule="exact"/>
              <w:rPr>
                <w:rFonts w:ascii="Times New Roman" w:hAnsi="宋体" w:cs="Times New Roman"/>
                <w:kern w:val="0"/>
                <w:sz w:val="24"/>
                <w:szCs w:val="24"/>
              </w:rPr>
            </w:pPr>
            <w:r w:rsidRPr="00BC2958">
              <w:rPr>
                <w:rFonts w:ascii="Times New Roman" w:hAnsi="宋体" w:cs="宋体" w:hint="eastAsia"/>
                <w:kern w:val="0"/>
                <w:sz w:val="24"/>
                <w:szCs w:val="24"/>
              </w:rPr>
              <w:t>将安全生产纳入干部教育培训年度计划。每</w:t>
            </w:r>
            <w:r w:rsidRPr="00BC2958">
              <w:rPr>
                <w:rFonts w:ascii="Times New Roman" w:hAnsi="宋体" w:cs="Times New Roman"/>
                <w:kern w:val="0"/>
                <w:sz w:val="24"/>
                <w:szCs w:val="24"/>
              </w:rPr>
              <w:t>3</w:t>
            </w:r>
            <w:r w:rsidRPr="00BC2958">
              <w:rPr>
                <w:rFonts w:ascii="Times New Roman" w:hAnsi="宋体" w:cs="宋体" w:hint="eastAsia"/>
                <w:kern w:val="0"/>
                <w:sz w:val="24"/>
                <w:szCs w:val="24"/>
              </w:rPr>
              <w:t>年开展一次区级部门分管负责人、镇（开发区、街道）分管负责人安全生产专题研讨班。</w:t>
            </w:r>
          </w:p>
          <w:p w:rsidR="00890A5C" w:rsidRPr="00BC2958" w:rsidRDefault="00890A5C" w:rsidP="00BC2958">
            <w:pPr>
              <w:widowControl/>
              <w:adjustRightInd w:val="0"/>
              <w:snapToGrid w:val="0"/>
              <w:spacing w:line="320" w:lineRule="exact"/>
              <w:rPr>
                <w:rFonts w:ascii="Times New Roman" w:hAnsi="宋体" w:cs="Times New Roman"/>
                <w:kern w:val="0"/>
                <w:sz w:val="24"/>
                <w:szCs w:val="24"/>
              </w:rPr>
            </w:pP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区委组织部、区委党校</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严格落实领导干部安全生产责任制</w:t>
            </w:r>
          </w:p>
        </w:tc>
        <w:tc>
          <w:tcPr>
            <w:tcW w:w="6095" w:type="dxa"/>
            <w:vAlign w:val="center"/>
          </w:tcPr>
          <w:p w:rsidR="00890A5C" w:rsidRPr="00BC2958" w:rsidRDefault="00890A5C" w:rsidP="00BC2958">
            <w:pPr>
              <w:widowControl/>
              <w:adjustRightInd w:val="0"/>
              <w:snapToGrid w:val="0"/>
              <w:spacing w:line="320" w:lineRule="exact"/>
              <w:rPr>
                <w:rFonts w:ascii="Times New Roman" w:hAnsi="宋体" w:cs="Times New Roman"/>
                <w:kern w:val="0"/>
                <w:sz w:val="24"/>
                <w:szCs w:val="24"/>
              </w:rPr>
            </w:pPr>
            <w:r w:rsidRPr="00BC2958">
              <w:rPr>
                <w:rFonts w:ascii="Times New Roman" w:hAnsi="宋体" w:cs="宋体" w:hint="eastAsia"/>
                <w:kern w:val="0"/>
                <w:sz w:val="24"/>
                <w:szCs w:val="24"/>
              </w:rPr>
              <w:t>贯彻落实党中央、国务院和省、市关于安全生产工作的决策部署，区委常委会（每年不少于</w:t>
            </w:r>
            <w:r w:rsidRPr="00BC2958">
              <w:rPr>
                <w:rFonts w:ascii="Times New Roman" w:hAnsi="宋体" w:cs="Times New Roman"/>
                <w:kern w:val="0"/>
                <w:sz w:val="24"/>
                <w:szCs w:val="24"/>
              </w:rPr>
              <w:t>2</w:t>
            </w:r>
            <w:r w:rsidRPr="00BC2958">
              <w:rPr>
                <w:rFonts w:ascii="Times New Roman" w:hAnsi="宋体" w:cs="宋体" w:hint="eastAsia"/>
                <w:kern w:val="0"/>
                <w:sz w:val="24"/>
                <w:szCs w:val="24"/>
              </w:rPr>
              <w:t>次）和政府常务会议（每年不少于</w:t>
            </w:r>
            <w:r w:rsidRPr="00BC2958">
              <w:rPr>
                <w:rFonts w:ascii="Times New Roman" w:hAnsi="宋体" w:cs="Times New Roman"/>
                <w:kern w:val="0"/>
                <w:sz w:val="24"/>
                <w:szCs w:val="24"/>
              </w:rPr>
              <w:t>4</w:t>
            </w:r>
            <w:r w:rsidRPr="00BC2958">
              <w:rPr>
                <w:rFonts w:ascii="Times New Roman" w:hAnsi="宋体" w:cs="宋体" w:hint="eastAsia"/>
                <w:kern w:val="0"/>
                <w:sz w:val="24"/>
                <w:szCs w:val="24"/>
              </w:rPr>
              <w:t>次）定期研究安全生产重点工作、重大问题。</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区政府办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widowControl/>
              <w:adjustRightInd w:val="0"/>
              <w:snapToGrid w:val="0"/>
              <w:spacing w:line="320" w:lineRule="exact"/>
              <w:rPr>
                <w:rFonts w:ascii="Times New Roman" w:hAnsi="宋体" w:cs="Times New Roman"/>
                <w:kern w:val="0"/>
                <w:sz w:val="24"/>
                <w:szCs w:val="24"/>
              </w:rPr>
            </w:pPr>
            <w:r w:rsidRPr="00BC2958">
              <w:rPr>
                <w:rFonts w:ascii="Times New Roman" w:hAnsi="宋体" w:cs="宋体" w:hint="eastAsia"/>
                <w:kern w:val="0"/>
                <w:sz w:val="24"/>
                <w:szCs w:val="24"/>
              </w:rPr>
              <w:t>将安全生产纳入国民经济和社会发展总体规划，列入党委政府年度重点工作；制定本地区本部门年度安全生产主要工作，逐一明确任务书、线路图、时间表和奖惩措施。</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区政府办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全面梳理党政领导干部安全生产职责，形成区委区政府领导班子责任清单；将履行安全生产工作责任情况纳入党委政府督查督办和领导干部年度述职内容。</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区委办、区政府办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区委组织部（考核办）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签订安全生产目标管理责任书（本级政府主要负责同志与分管负责同志签订安全生产责任书；本级政府与下级政府签订安全生产责任书；本级政府与本级有关部门签订安全生产责任书）</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区政府办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rPr>
          <w:trHeight w:hRule="exact" w:val="454"/>
        </w:trPr>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组织开展安全生产专项督查和季度点评、年度考核。</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强化部门安全监管责任</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制定出台区安委会成员单位职责清单和年度重点工作任务清单；建立健全安委会成员单位履职报告、专业委员会述职制度</w:t>
            </w:r>
            <w:r w:rsidRPr="00BC2958">
              <w:rPr>
                <w:rFonts w:ascii="Times New Roman" w:hAnsi="宋体" w:cs="宋体" w:hint="eastAsia"/>
                <w:color w:val="000000"/>
                <w:kern w:val="0"/>
                <w:sz w:val="24"/>
                <w:szCs w:val="24"/>
              </w:rPr>
              <w:t>。</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负有安全生产监督管理和行业管理职责的部门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widowControl/>
              <w:adjustRightInd w:val="0"/>
              <w:snapToGrid w:val="0"/>
              <w:spacing w:line="320" w:lineRule="exact"/>
              <w:rPr>
                <w:rFonts w:ascii="Times New Roman" w:hAnsi="宋体" w:cs="Times New Roman"/>
                <w:kern w:val="0"/>
                <w:sz w:val="24"/>
                <w:szCs w:val="24"/>
              </w:rPr>
            </w:pPr>
            <w:r w:rsidRPr="00BC2958">
              <w:rPr>
                <w:rFonts w:ascii="Times New Roman" w:hAnsi="宋体" w:cs="宋体" w:hint="eastAsia"/>
                <w:kern w:val="0"/>
                <w:sz w:val="24"/>
                <w:szCs w:val="24"/>
              </w:rPr>
              <w:t>按照《关于加强区安委会办公室工作力量配备的批复》要求，推动区安委办编制、人员配备到位，实现实体化运作。</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区委组织部、区委编办、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负有安全生产监督管理和行业管理职责的部门在“三定”方案中明确承担安全生产工作职责的机构和人员，要健全责任体系，配齐配强专兼职安全管理人员。</w:t>
            </w:r>
          </w:p>
          <w:p w:rsidR="00890A5C" w:rsidRPr="00BC2958" w:rsidRDefault="00890A5C" w:rsidP="00BC2958">
            <w:pPr>
              <w:jc w:val="left"/>
              <w:rPr>
                <w:rFonts w:ascii="Times New Roman" w:hAnsi="宋体" w:cs="Times New Roman"/>
                <w:kern w:val="0"/>
                <w:sz w:val="24"/>
                <w:szCs w:val="24"/>
              </w:rPr>
            </w:pP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区委编办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负有安全生产监督管理和行业管理职责的部门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各部门主要负责人定期专题研究部署安全生产重点工作，切实履行本行业领域安全生产第一责任人的责任；部门分管负责人统筹推进本行业领域安全生产工作，切实履行安全生产直接领导责任。</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负有安全生产监督管理和行业管理职责的部门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Times New Roman"/>
                <w:kern w:val="0"/>
                <w:sz w:val="24"/>
                <w:szCs w:val="24"/>
              </w:rPr>
              <w:t>2</w:t>
            </w:r>
          </w:p>
        </w:tc>
        <w:tc>
          <w:tcPr>
            <w:tcW w:w="1278"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完善安全生产工作体制机制</w:t>
            </w:r>
          </w:p>
        </w:tc>
        <w:tc>
          <w:tcPr>
            <w:tcW w:w="2186"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强化安全生产</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巡查、考核</w:t>
            </w:r>
          </w:p>
        </w:tc>
        <w:tc>
          <w:tcPr>
            <w:tcW w:w="6095" w:type="dxa"/>
            <w:vAlign w:val="center"/>
          </w:tcPr>
          <w:p w:rsidR="00890A5C"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按照《武进区安全生产巡查办法》，对各镇（开发区、街道）和区各有关部门实现一届任期全面巡查全覆盖。</w:t>
            </w:r>
          </w:p>
          <w:p w:rsidR="00890A5C" w:rsidRPr="00BC2958" w:rsidRDefault="00890A5C" w:rsidP="00BC2958">
            <w:pPr>
              <w:jc w:val="left"/>
              <w:rPr>
                <w:rFonts w:ascii="Times New Roman" w:hAnsi="宋体" w:cs="Times New Roman"/>
                <w:kern w:val="0"/>
                <w:sz w:val="24"/>
                <w:szCs w:val="24"/>
              </w:rPr>
            </w:pP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区委办、区政府办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研究建立“共性</w:t>
            </w:r>
            <w:r w:rsidRPr="00BC2958">
              <w:rPr>
                <w:rFonts w:ascii="Times New Roman" w:hAnsi="宋体" w:cs="Times New Roman"/>
                <w:kern w:val="0"/>
                <w:sz w:val="24"/>
                <w:szCs w:val="24"/>
              </w:rPr>
              <w:t>+</w:t>
            </w:r>
            <w:r w:rsidRPr="00BC2958">
              <w:rPr>
                <w:rFonts w:ascii="Times New Roman" w:hAnsi="宋体" w:cs="宋体" w:hint="eastAsia"/>
                <w:kern w:val="0"/>
                <w:sz w:val="24"/>
                <w:szCs w:val="24"/>
              </w:rPr>
              <w:t>个性”安全生产责任考核评价体系，将安全生产工作纳入区高质量发展年度考核，加大安全生产考核权重。</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区委组织部</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区考核办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在考核评优、职务晋升过程中严格实行安全生产“一票否决”制度。</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区委组织部</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落实安全生产警示约谈制度</w:t>
            </w:r>
          </w:p>
        </w:tc>
        <w:tc>
          <w:tcPr>
            <w:tcW w:w="6095" w:type="dxa"/>
            <w:vAlign w:val="center"/>
          </w:tcPr>
          <w:p w:rsidR="00890A5C" w:rsidRPr="00BC2958" w:rsidRDefault="00890A5C" w:rsidP="00BC2958">
            <w:pPr>
              <w:jc w:val="left"/>
              <w:rPr>
                <w:rFonts w:ascii="仿宋_GB2312" w:eastAsia="仿宋_GB2312" w:cs="Times New Roman"/>
                <w:sz w:val="24"/>
                <w:szCs w:val="24"/>
              </w:rPr>
            </w:pPr>
            <w:r w:rsidRPr="00BC2958">
              <w:rPr>
                <w:rFonts w:ascii="Times New Roman" w:hAnsi="宋体" w:cs="宋体" w:hint="eastAsia"/>
                <w:kern w:val="0"/>
                <w:sz w:val="24"/>
                <w:szCs w:val="24"/>
              </w:rPr>
              <w:t>完善安全生产约谈办法，建立安全生产警示提示制度，对事故多发或重大隐患整治不力的地区和行业部门进行警示提示约谈。</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出台重要工作事项督办制度，推动安全生产重点工作措施要求落到实处。</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建立部门协同会商机制</w:t>
            </w:r>
          </w:p>
        </w:tc>
        <w:tc>
          <w:tcPr>
            <w:tcW w:w="6095" w:type="dxa"/>
            <w:vAlign w:val="center"/>
          </w:tcPr>
          <w:p w:rsidR="00890A5C" w:rsidRPr="00BC2958" w:rsidRDefault="00890A5C" w:rsidP="00BC2958">
            <w:pPr>
              <w:jc w:val="left"/>
              <w:rPr>
                <w:rFonts w:ascii="仿宋_GB2312" w:eastAsia="仿宋_GB2312" w:cs="Times New Roman"/>
                <w:sz w:val="24"/>
                <w:szCs w:val="24"/>
              </w:rPr>
            </w:pPr>
            <w:r w:rsidRPr="00BC2958">
              <w:rPr>
                <w:rFonts w:ascii="Times New Roman" w:hAnsi="宋体" w:cs="宋体" w:hint="eastAsia"/>
                <w:kern w:val="0"/>
                <w:sz w:val="24"/>
                <w:szCs w:val="24"/>
              </w:rPr>
              <w:t>加强和规范安全生产专业委员会建设，严格落实各项工作制度，形成工作合力；区安委会定期通报专业委员会工作开展情况；对于监管盲区和交叉重叠领域，按照专业相近、便于监管原则由区安委办协调处理，各相关部门不得推诿。</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负有安全生产监督管理和行业管理职责的部门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强化安全生产社会共治</w:t>
            </w:r>
          </w:p>
        </w:tc>
        <w:tc>
          <w:tcPr>
            <w:tcW w:w="6095" w:type="dxa"/>
            <w:vAlign w:val="center"/>
          </w:tcPr>
          <w:p w:rsidR="00890A5C" w:rsidRPr="00BC2958" w:rsidRDefault="00890A5C" w:rsidP="00BC2958">
            <w:pPr>
              <w:widowControl/>
              <w:adjustRightInd w:val="0"/>
              <w:snapToGrid w:val="0"/>
              <w:spacing w:line="320" w:lineRule="exact"/>
              <w:rPr>
                <w:rFonts w:ascii="Times New Roman" w:hAnsi="宋体" w:cs="Times New Roman"/>
                <w:kern w:val="0"/>
                <w:sz w:val="24"/>
                <w:szCs w:val="24"/>
              </w:rPr>
            </w:pPr>
            <w:r w:rsidRPr="00BC2958">
              <w:rPr>
                <w:rFonts w:ascii="Times New Roman" w:hAnsi="宋体" w:cs="宋体" w:hint="eastAsia"/>
                <w:kern w:val="0"/>
                <w:sz w:val="24"/>
                <w:szCs w:val="24"/>
              </w:rPr>
              <w:t>进一步完善安全生产网格化监管机制，提升村（社区）工作人员发现问题、解决问题的能力，确保跑好安全生产最后一公里。</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区政法委</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各地网格办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widowControl/>
              <w:adjustRightInd w:val="0"/>
              <w:snapToGrid w:val="0"/>
              <w:spacing w:line="320" w:lineRule="exact"/>
              <w:rPr>
                <w:rFonts w:ascii="Times New Roman" w:hAnsi="宋体" w:cs="Times New Roman"/>
                <w:kern w:val="0"/>
                <w:sz w:val="24"/>
                <w:szCs w:val="24"/>
              </w:rPr>
            </w:pPr>
            <w:r w:rsidRPr="00BC2958">
              <w:rPr>
                <w:rFonts w:ascii="Times New Roman" w:hAnsi="宋体" w:cs="宋体" w:hint="eastAsia"/>
                <w:kern w:val="0"/>
                <w:sz w:val="24"/>
                <w:szCs w:val="24"/>
              </w:rPr>
              <w:t>落实安全生产举报奖励制度，鼓励企业职工和社会群众积极举报身边隐患和违法违规行为。</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深入开展安全生产宣传教育“七进”、“安康杯”竞赛、“青年安全示范岗”等活动；发挥各类媒体的宣传引导作用，开展既有声势又有实效的宣传教育活动。</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区委宣传部、区总工会</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团区委、区相关部门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tcPr>
          <w:p w:rsidR="00890A5C" w:rsidRPr="00BC2958" w:rsidRDefault="00890A5C" w:rsidP="00BC2958">
            <w:pPr>
              <w:jc w:val="center"/>
              <w:rPr>
                <w:rFonts w:ascii="Times New Roman" w:hAnsi="宋体" w:cs="Times New Roman"/>
                <w:kern w:val="0"/>
                <w:sz w:val="24"/>
                <w:szCs w:val="24"/>
              </w:rPr>
            </w:pPr>
          </w:p>
        </w:tc>
        <w:tc>
          <w:tcPr>
            <w:tcW w:w="1278" w:type="dxa"/>
            <w:vMerge/>
          </w:tcPr>
          <w:p w:rsidR="00890A5C" w:rsidRPr="00BC2958" w:rsidRDefault="00890A5C" w:rsidP="00BC2958">
            <w:pPr>
              <w:jc w:val="center"/>
              <w:rPr>
                <w:rFonts w:ascii="Times New Roman" w:hAnsi="宋体" w:cs="Times New Roman"/>
                <w:kern w:val="0"/>
                <w:sz w:val="24"/>
                <w:szCs w:val="24"/>
              </w:rPr>
            </w:pPr>
          </w:p>
        </w:tc>
        <w:tc>
          <w:tcPr>
            <w:tcW w:w="2186" w:type="dxa"/>
            <w:vMerge/>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995840" w:rsidRDefault="00890A5C" w:rsidP="00BC2958">
            <w:pPr>
              <w:widowControl/>
              <w:adjustRightInd w:val="0"/>
              <w:snapToGrid w:val="0"/>
              <w:spacing w:line="320" w:lineRule="exact"/>
              <w:rPr>
                <w:rFonts w:ascii="Times New Roman" w:hAnsi="宋体" w:cs="Times New Roman"/>
                <w:kern w:val="0"/>
                <w:sz w:val="24"/>
                <w:szCs w:val="24"/>
              </w:rPr>
            </w:pPr>
            <w:r w:rsidRPr="00BC2958">
              <w:rPr>
                <w:rFonts w:ascii="Times New Roman" w:hAnsi="宋体" w:cs="宋体" w:hint="eastAsia"/>
                <w:kern w:val="0"/>
                <w:sz w:val="24"/>
                <w:szCs w:val="24"/>
              </w:rPr>
              <w:t>建立安全生产人民监督员制度，鼓励社会各界、人大政协、群众团体、新闻媒体对重大安全风险隐患实施监督、提供线索。</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区人大办、区政协办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区委宣传部、区安委办</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Times New Roman"/>
                <w:kern w:val="0"/>
                <w:sz w:val="24"/>
                <w:szCs w:val="24"/>
              </w:rPr>
              <w:t>3</w:t>
            </w:r>
          </w:p>
        </w:tc>
        <w:tc>
          <w:tcPr>
            <w:tcW w:w="1278"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深入开展安全生产专项整治行动</w:t>
            </w:r>
          </w:p>
        </w:tc>
        <w:tc>
          <w:tcPr>
            <w:tcW w:w="2186"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聚焦重点领域，全面消除隐患</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对照“</w:t>
            </w:r>
            <w:r w:rsidRPr="00BC2958">
              <w:rPr>
                <w:rFonts w:ascii="Times New Roman" w:hAnsi="宋体" w:cs="Times New Roman"/>
                <w:kern w:val="0"/>
                <w:sz w:val="24"/>
                <w:szCs w:val="24"/>
              </w:rPr>
              <w:t>1+1+26</w:t>
            </w:r>
            <w:r w:rsidRPr="00BC2958">
              <w:rPr>
                <w:rFonts w:ascii="Times New Roman" w:hAnsi="宋体" w:cs="宋体" w:hint="eastAsia"/>
                <w:kern w:val="0"/>
                <w:sz w:val="24"/>
                <w:szCs w:val="24"/>
              </w:rPr>
              <w:t>”（</w:t>
            </w:r>
            <w:r w:rsidRPr="00BC2958">
              <w:rPr>
                <w:rFonts w:ascii="Times New Roman" w:hAnsi="宋体" w:cs="Times New Roman"/>
                <w:kern w:val="0"/>
                <w:sz w:val="24"/>
                <w:szCs w:val="24"/>
              </w:rPr>
              <w:t>1</w:t>
            </w:r>
            <w:r w:rsidRPr="00BC2958">
              <w:rPr>
                <w:rFonts w:ascii="Times New Roman" w:hAnsi="宋体" w:cs="宋体" w:hint="eastAsia"/>
                <w:kern w:val="0"/>
                <w:sz w:val="24"/>
                <w:szCs w:val="24"/>
              </w:rPr>
              <w:t>个总体方案、</w:t>
            </w:r>
            <w:r w:rsidRPr="00BC2958">
              <w:rPr>
                <w:rFonts w:ascii="Times New Roman" w:hAnsi="宋体" w:cs="Times New Roman"/>
                <w:kern w:val="0"/>
                <w:sz w:val="24"/>
                <w:szCs w:val="24"/>
              </w:rPr>
              <w:t>1</w:t>
            </w:r>
            <w:r w:rsidRPr="00BC2958">
              <w:rPr>
                <w:rFonts w:ascii="Times New Roman" w:hAnsi="宋体" w:cs="宋体" w:hint="eastAsia"/>
                <w:kern w:val="0"/>
                <w:sz w:val="24"/>
                <w:szCs w:val="24"/>
              </w:rPr>
              <w:t>个危险化学品综合治理方案、</w:t>
            </w:r>
            <w:r w:rsidRPr="00BC2958">
              <w:rPr>
                <w:rFonts w:ascii="Times New Roman" w:hAnsi="宋体" w:cs="Times New Roman"/>
                <w:kern w:val="0"/>
                <w:sz w:val="24"/>
                <w:szCs w:val="24"/>
              </w:rPr>
              <w:t>26</w:t>
            </w:r>
            <w:r w:rsidRPr="00BC2958">
              <w:rPr>
                <w:rFonts w:ascii="Times New Roman" w:hAnsi="宋体" w:cs="宋体" w:hint="eastAsia"/>
                <w:kern w:val="0"/>
                <w:sz w:val="24"/>
                <w:szCs w:val="24"/>
              </w:rPr>
              <w:t>个行业领域子方案）方案要求，严格按照时间节点完成各阶段整治任务。</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区专治办和有关部门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坚持问题导向，建立长效机制</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在排查整治的同时，坚持问题导向、着眼长效机制，逐项梳理出政策层面、制度方面需要研究的事项，明确牵头部门、责任人和措施建议，成熟一个研究一个，及时作出制度性安排，切实消除监管盲区。</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区专治办和有关部门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加强督查督导，确保取得实效</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积极配合好国务院和省、市督导组工作，自觉认领问题、主动解决问题，以坚决有力的行动和动真碰硬的作风确保上级督导组交办的任务不折不扣地落到实处。</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区专治办和有关部门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深入开展派驻督导工作，向各地区和重点部门派出督导组，指导推进专项整治行动。对行动迟缓、整改不力的单位和个人及时通报，切实形成工作闭环，确保整治实效。</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区专治办和有关部门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Times New Roman"/>
                <w:kern w:val="0"/>
                <w:sz w:val="24"/>
                <w:szCs w:val="24"/>
              </w:rPr>
              <w:t>4</w:t>
            </w:r>
          </w:p>
        </w:tc>
        <w:tc>
          <w:tcPr>
            <w:tcW w:w="1278"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夯实安全生产基础</w:t>
            </w:r>
          </w:p>
        </w:tc>
        <w:tc>
          <w:tcPr>
            <w:tcW w:w="2186"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严格企业和项目准入（调整和优化产业结构）</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严格规划管理和产业用地准入要求，在规划中落实产业布局，对淘汰高危落后产能项目和不符合产业调整政策的项目，一律不予核准、禁止供地；出台和动态完善项目负面清单，加快淘汰低端落后产能，促进产业结构转型升级发展。</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区发改局、区工信局</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区自然资源和规划分局</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严格执行安全生产“三同时”制度</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各部门在行使各自职责的同时把安全生产“三同时”要求告知企业，督促企业严格落实相关规定；项目审批部门建立信息通报制度，事前进行告知，事中加强监管，事后严格执法。</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区行政审批局、负有安全生产监督管理和行业管理职责的部门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全面推行安全生产责任保险制度</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在危险化学品、金属冶炼、交通运输、建筑施工等重点行业领域全面推行安全生产责任保险制度，提升安责险对企业安全风险管控和隐患排查治理的促进作用。</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区住建局、区交通局</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推动企业全面落实主体责任</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引导企业牢固树立安全发展理念，成立企业安全生产主体责任落实宣讲团，开展企业主体责任宣讲“春风行动”。</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left"/>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推进企业以安全生产责任、投入、培训、管理、应急救援、安全生产能力评估“六到位”为核心，综合运用法律、行政、经济等多种手段，落实主体责任。</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left"/>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在危险化学品、交通运输、建筑等重点行业领域企业全面配备安全总监，推行安全生产承诺制度。</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区住建局、区交通局</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摸清企业安全生产底数，完善安全生产监管基本信息，推进企业安全生产诚信体系建设，健全联合惩戒和激励机制，做到“一处失信、处处受限”。</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引导督促企业建立健全自主管理安全生产的内生机制，推动企业构建危险源辨识、风险管控、全员参与、过程控制、持续改进的安全生产预防控制体系，建立管理台账，实现闭环管理。</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开展企业安全生产标准化“回头看”，组织对重点行业领域企业的安全生产标准化运行质量和评审单位的评审质量进行抽查核查</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实施安全技能提升行动，强化“三项岗位”人员和从业人员安全培训教育。</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Times New Roman"/>
                <w:kern w:val="0"/>
                <w:sz w:val="24"/>
                <w:szCs w:val="24"/>
              </w:rPr>
              <w:t>5</w:t>
            </w:r>
          </w:p>
        </w:tc>
        <w:tc>
          <w:tcPr>
            <w:tcW w:w="1278"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全面提升安全监管能力</w:t>
            </w:r>
          </w:p>
        </w:tc>
        <w:tc>
          <w:tcPr>
            <w:tcW w:w="2186"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加强监管信息化建设</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依托“应急指挥信息系统”建设，加快推进“互联网</w:t>
            </w:r>
            <w:r w:rsidRPr="00BC2958">
              <w:rPr>
                <w:rFonts w:ascii="Times New Roman" w:hAnsi="宋体" w:cs="Times New Roman"/>
                <w:kern w:val="0"/>
                <w:sz w:val="24"/>
                <w:szCs w:val="24"/>
              </w:rPr>
              <w:t>+</w:t>
            </w:r>
            <w:r w:rsidRPr="00BC2958">
              <w:rPr>
                <w:rFonts w:ascii="Times New Roman" w:hAnsi="宋体" w:cs="宋体" w:hint="eastAsia"/>
                <w:kern w:val="0"/>
                <w:sz w:val="24"/>
                <w:szCs w:val="24"/>
              </w:rPr>
              <w:t>安全监管</w:t>
            </w:r>
            <w:r w:rsidRPr="00BC2958">
              <w:rPr>
                <w:rFonts w:ascii="Times New Roman" w:hAnsi="宋体" w:cs="Times New Roman"/>
                <w:kern w:val="0"/>
                <w:sz w:val="24"/>
                <w:szCs w:val="24"/>
              </w:rPr>
              <w:t>+</w:t>
            </w:r>
            <w:r w:rsidRPr="00BC2958">
              <w:rPr>
                <w:rFonts w:ascii="Times New Roman" w:hAnsi="宋体" w:cs="宋体" w:hint="eastAsia"/>
                <w:kern w:val="0"/>
                <w:sz w:val="24"/>
                <w:szCs w:val="24"/>
              </w:rPr>
              <w:t>应急调度”，建立“线上”监督管理与“线下”执法检查协同机制。</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用好安全生产领域问题处置监管平台，对国务院督导反馈问题、巡查发现问题、日常检查排查发现问题以及监督举报问题，逐一明确责任主体并挂号整改</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区安委办</w:t>
            </w:r>
          </w:p>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各负有安全生产监督管理和行业管理职责的部门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rsidTr="00995840">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推进化工企业安全生产信息化平台建设，实现重大危险源企业风险分区分级管控、重大危险源在线监测预警、人员在岗在位和全流程安全管理；完善危化品安全生产风险监测预警系统，重大危险源企业全部联网接入，全面提高风险监测预警效能。</w:t>
            </w:r>
          </w:p>
        </w:tc>
        <w:tc>
          <w:tcPr>
            <w:tcW w:w="2835" w:type="dxa"/>
            <w:vAlign w:val="center"/>
          </w:tcPr>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rsidTr="00995840">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增强安全监管工作力量</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加强重点行业部门安全监管机构的人员配备，按照省、市规定要求配备专业化安全监管人员，通过加强非专业人员的专业岗位培训或岗位调整逐步优化队伍结构。</w:t>
            </w:r>
          </w:p>
        </w:tc>
        <w:tc>
          <w:tcPr>
            <w:tcW w:w="2835" w:type="dxa"/>
            <w:vAlign w:val="center"/>
          </w:tcPr>
          <w:p w:rsidR="00890A5C" w:rsidRPr="00BC2958" w:rsidRDefault="00890A5C" w:rsidP="00995840">
            <w:pPr>
              <w:jc w:val="center"/>
              <w:rPr>
                <w:rFonts w:ascii="Times New Roman" w:hAnsi="宋体" w:cs="Times New Roman"/>
                <w:kern w:val="0"/>
                <w:sz w:val="24"/>
                <w:szCs w:val="24"/>
              </w:rPr>
            </w:pPr>
          </w:p>
          <w:p w:rsidR="00890A5C" w:rsidRPr="00BC2958" w:rsidRDefault="00890A5C" w:rsidP="00995840">
            <w:pPr>
              <w:jc w:val="center"/>
              <w:rPr>
                <w:rFonts w:ascii="Times New Roman" w:hAnsi="宋体" w:cs="Times New Roman"/>
                <w:kern w:val="0"/>
                <w:sz w:val="24"/>
                <w:szCs w:val="24"/>
              </w:rPr>
            </w:pPr>
            <w:bookmarkStart w:id="0" w:name="_GoBack"/>
            <w:bookmarkEnd w:id="0"/>
            <w:r w:rsidRPr="00BC2958">
              <w:rPr>
                <w:rFonts w:ascii="Times New Roman" w:hAnsi="宋体" w:cs="宋体" w:hint="eastAsia"/>
                <w:kern w:val="0"/>
                <w:sz w:val="24"/>
                <w:szCs w:val="24"/>
              </w:rPr>
              <w:t>区委编办</w:t>
            </w:r>
          </w:p>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rsidTr="00995840">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乡镇政府、街道办事处和开发区、旅游区等各类功能区等，按照规定落实安全监管机构、职责和人员，确保乡镇机构改革中，基层一线安全监管力量不减。</w:t>
            </w:r>
          </w:p>
          <w:p w:rsidR="00890A5C" w:rsidRPr="00BC2958" w:rsidRDefault="00890A5C" w:rsidP="00BC2958">
            <w:pPr>
              <w:jc w:val="left"/>
              <w:rPr>
                <w:rFonts w:ascii="Times New Roman" w:hAnsi="宋体" w:cs="Times New Roman"/>
                <w:kern w:val="0"/>
                <w:sz w:val="24"/>
                <w:szCs w:val="24"/>
              </w:rPr>
            </w:pPr>
          </w:p>
        </w:tc>
        <w:tc>
          <w:tcPr>
            <w:tcW w:w="2835" w:type="dxa"/>
            <w:vAlign w:val="center"/>
          </w:tcPr>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区委编办</w:t>
            </w:r>
          </w:p>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各镇、开发区、街道</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rsidTr="00995840">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优化监管执法方式</w:t>
            </w:r>
          </w:p>
        </w:tc>
        <w:tc>
          <w:tcPr>
            <w:tcW w:w="6095" w:type="dxa"/>
            <w:vAlign w:val="center"/>
          </w:tcPr>
          <w:p w:rsidR="00890A5C"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对照法律法规规定严格执法检查，编制年度安全生产执法计划并组织实施；全面实施安全生产“双随机”和“四不两直”执法检查，建立常态化明查暗访制度，区安委会及负有安全监管职责的区有关部门每年开展明查暗访不少于</w:t>
            </w:r>
            <w:r w:rsidRPr="00BC2958">
              <w:rPr>
                <w:rFonts w:ascii="Times New Roman" w:hAnsi="宋体" w:cs="Times New Roman"/>
                <w:kern w:val="0"/>
                <w:sz w:val="24"/>
                <w:szCs w:val="24"/>
              </w:rPr>
              <w:t>6</w:t>
            </w:r>
            <w:r w:rsidRPr="00BC2958">
              <w:rPr>
                <w:rFonts w:ascii="Times New Roman" w:hAnsi="宋体" w:cs="宋体" w:hint="eastAsia"/>
                <w:kern w:val="0"/>
                <w:sz w:val="24"/>
                <w:szCs w:val="24"/>
              </w:rPr>
              <w:t>次。</w:t>
            </w:r>
          </w:p>
          <w:p w:rsidR="00890A5C" w:rsidRPr="00BC2958" w:rsidRDefault="00890A5C" w:rsidP="00BC2958">
            <w:pPr>
              <w:jc w:val="left"/>
              <w:rPr>
                <w:rFonts w:ascii="Times New Roman" w:hAnsi="宋体" w:cs="Times New Roman"/>
                <w:kern w:val="0"/>
                <w:sz w:val="24"/>
                <w:szCs w:val="24"/>
              </w:rPr>
            </w:pPr>
          </w:p>
        </w:tc>
        <w:tc>
          <w:tcPr>
            <w:tcW w:w="2835" w:type="dxa"/>
            <w:vAlign w:val="center"/>
          </w:tcPr>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各负有安全生产监督管理职责的部门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rsidTr="00995840">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加强部门联合执法，对发生较大以上事故、存在重大隐患等严重失信行为的企业纳入“惩戒名单”管理，提高企业违法成本。</w:t>
            </w:r>
          </w:p>
          <w:p w:rsidR="00890A5C" w:rsidRPr="00BC2958" w:rsidRDefault="00890A5C" w:rsidP="00BC2958">
            <w:pPr>
              <w:jc w:val="left"/>
              <w:rPr>
                <w:rFonts w:ascii="Times New Roman" w:hAnsi="宋体" w:cs="Times New Roman"/>
                <w:kern w:val="0"/>
                <w:sz w:val="24"/>
                <w:szCs w:val="24"/>
              </w:rPr>
            </w:pPr>
          </w:p>
        </w:tc>
        <w:tc>
          <w:tcPr>
            <w:tcW w:w="2835" w:type="dxa"/>
            <w:vAlign w:val="center"/>
          </w:tcPr>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各负有安全生产监督管理职责的部门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rsidTr="00995840">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全面推行行政执法“三项制度”的落实，严格实行行政执法公示、执法全过程记录和重大执法决定法制审核；建立完善执法办案流程管理和全程在线监管机制，执法行为和过程及时上网登记。</w:t>
            </w:r>
          </w:p>
        </w:tc>
        <w:tc>
          <w:tcPr>
            <w:tcW w:w="2835" w:type="dxa"/>
            <w:vAlign w:val="center"/>
          </w:tcPr>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各负有安全生产监督管理职责的部门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rsidTr="00995840">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落实事故调查报告信息公开制度，完善事故调查处理、整改评估和企业生产经营全过程安全责任追溯制度，切实以追责、问责倒逼责任落实。对已结案的生产安全事故在</w:t>
            </w:r>
            <w:r w:rsidRPr="00BC2958">
              <w:rPr>
                <w:rFonts w:ascii="Times New Roman" w:hAnsi="宋体" w:cs="Times New Roman"/>
                <w:kern w:val="0"/>
                <w:sz w:val="24"/>
                <w:szCs w:val="24"/>
              </w:rPr>
              <w:t>1</w:t>
            </w:r>
            <w:r w:rsidRPr="00BC2958">
              <w:rPr>
                <w:rFonts w:ascii="Times New Roman" w:hAnsi="宋体" w:cs="宋体" w:hint="eastAsia"/>
                <w:kern w:val="0"/>
                <w:sz w:val="24"/>
                <w:szCs w:val="24"/>
              </w:rPr>
              <w:t>年后组织整改情况评估。</w:t>
            </w:r>
          </w:p>
        </w:tc>
        <w:tc>
          <w:tcPr>
            <w:tcW w:w="2835" w:type="dxa"/>
            <w:vAlign w:val="center"/>
          </w:tcPr>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区政府事故调查组</w:t>
            </w:r>
          </w:p>
          <w:p w:rsidR="00890A5C" w:rsidRPr="00BC2958" w:rsidRDefault="00890A5C" w:rsidP="00995840">
            <w:pPr>
              <w:jc w:val="center"/>
              <w:rPr>
                <w:rFonts w:ascii="Times New Roman" w:hAnsi="宋体" w:cs="Times New Roman"/>
                <w:kern w:val="0"/>
                <w:sz w:val="24"/>
                <w:szCs w:val="24"/>
              </w:rPr>
            </w:pPr>
            <w:r w:rsidRPr="00BC2958">
              <w:rPr>
                <w:rFonts w:ascii="Times New Roman" w:hAnsi="宋体" w:cs="宋体" w:hint="eastAsia"/>
                <w:kern w:val="0"/>
                <w:sz w:val="24"/>
                <w:szCs w:val="24"/>
              </w:rPr>
              <w:t>各成员单位及相关职能部门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在各类媒体公开曝光打非治违、执法检查、事故调查中发现的典型案例，营造依法治安氛围。</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restart"/>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提高应急处置能力</w:t>
            </w: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加快建立完善应急管理部门统筹、相关部门参加的应急联动机制，健全应对事故灾难的组织协调指挥机制。</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left"/>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加快应急指挥中心标准化建设，推进应急指挥平台功能运行，实现一个平台覆盖安全生产、应急救援、防灾减灾三个领域的统一指挥和联动处置。</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彻底摸清应急队伍、应急物资、应急装备和应急专家等资源力量的情况，建立完善应急救援基础数据库。</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进一步修订完善总体应急预案和专项应急预案，加快形成上下配套、内容规范、衔接有序的应急预案体系。</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r w:rsidR="00890A5C" w:rsidRPr="00BC2958">
        <w:tc>
          <w:tcPr>
            <w:tcW w:w="755" w:type="dxa"/>
            <w:vMerge/>
            <w:vAlign w:val="center"/>
          </w:tcPr>
          <w:p w:rsidR="00890A5C" w:rsidRPr="00BC2958" w:rsidRDefault="00890A5C" w:rsidP="00BC2958">
            <w:pPr>
              <w:jc w:val="center"/>
              <w:rPr>
                <w:rFonts w:ascii="Times New Roman" w:hAnsi="宋体" w:cs="Times New Roman"/>
                <w:kern w:val="0"/>
                <w:sz w:val="24"/>
                <w:szCs w:val="24"/>
              </w:rPr>
            </w:pPr>
          </w:p>
        </w:tc>
        <w:tc>
          <w:tcPr>
            <w:tcW w:w="1278" w:type="dxa"/>
            <w:vMerge/>
            <w:vAlign w:val="center"/>
          </w:tcPr>
          <w:p w:rsidR="00890A5C" w:rsidRPr="00BC2958" w:rsidRDefault="00890A5C" w:rsidP="00BC2958">
            <w:pPr>
              <w:jc w:val="center"/>
              <w:rPr>
                <w:rFonts w:ascii="Times New Roman" w:hAnsi="宋体" w:cs="Times New Roman"/>
                <w:kern w:val="0"/>
                <w:sz w:val="24"/>
                <w:szCs w:val="24"/>
              </w:rPr>
            </w:pPr>
          </w:p>
        </w:tc>
        <w:tc>
          <w:tcPr>
            <w:tcW w:w="2186" w:type="dxa"/>
            <w:vMerge/>
            <w:vAlign w:val="center"/>
          </w:tcPr>
          <w:p w:rsidR="00890A5C" w:rsidRPr="00BC2958" w:rsidRDefault="00890A5C" w:rsidP="00BC2958">
            <w:pPr>
              <w:jc w:val="center"/>
              <w:rPr>
                <w:rFonts w:ascii="Times New Roman" w:hAnsi="宋体" w:cs="Times New Roman"/>
                <w:kern w:val="0"/>
                <w:sz w:val="24"/>
                <w:szCs w:val="24"/>
              </w:rPr>
            </w:pPr>
          </w:p>
        </w:tc>
        <w:tc>
          <w:tcPr>
            <w:tcW w:w="6095" w:type="dxa"/>
            <w:vAlign w:val="center"/>
          </w:tcPr>
          <w:p w:rsidR="00890A5C" w:rsidRPr="00BC2958" w:rsidRDefault="00890A5C" w:rsidP="00BC2958">
            <w:pPr>
              <w:jc w:val="left"/>
              <w:rPr>
                <w:rFonts w:ascii="Times New Roman" w:hAnsi="宋体" w:cs="Times New Roman"/>
                <w:kern w:val="0"/>
                <w:sz w:val="24"/>
                <w:szCs w:val="24"/>
              </w:rPr>
            </w:pPr>
            <w:r w:rsidRPr="00BC2958">
              <w:rPr>
                <w:rFonts w:ascii="Times New Roman" w:hAnsi="宋体" w:cs="宋体" w:hint="eastAsia"/>
                <w:kern w:val="0"/>
                <w:sz w:val="24"/>
                <w:szCs w:val="24"/>
              </w:rPr>
              <w:t>按照实战化要求，积极开展跨部门、跨行业、跨区域的综合演练，广泛开展形式多样的行业部门演练。</w:t>
            </w:r>
          </w:p>
        </w:tc>
        <w:tc>
          <w:tcPr>
            <w:tcW w:w="2835" w:type="dxa"/>
            <w:vAlign w:val="center"/>
          </w:tcPr>
          <w:p w:rsidR="00890A5C" w:rsidRPr="00BC2958" w:rsidRDefault="00890A5C" w:rsidP="00BC2958">
            <w:pPr>
              <w:jc w:val="center"/>
              <w:rPr>
                <w:rFonts w:ascii="Times New Roman" w:hAnsi="宋体" w:cs="Times New Roman"/>
                <w:kern w:val="0"/>
                <w:sz w:val="24"/>
                <w:szCs w:val="24"/>
              </w:rPr>
            </w:pPr>
            <w:r w:rsidRPr="00BC2958">
              <w:rPr>
                <w:rFonts w:ascii="Times New Roman" w:hAnsi="宋体" w:cs="宋体" w:hint="eastAsia"/>
                <w:kern w:val="0"/>
                <w:sz w:val="24"/>
                <w:szCs w:val="24"/>
              </w:rPr>
              <w:t>区应急管理局等部门</w:t>
            </w:r>
          </w:p>
        </w:tc>
        <w:tc>
          <w:tcPr>
            <w:tcW w:w="1025" w:type="dxa"/>
          </w:tcPr>
          <w:p w:rsidR="00890A5C" w:rsidRPr="00BC2958" w:rsidRDefault="00890A5C" w:rsidP="00BC2958">
            <w:pPr>
              <w:jc w:val="center"/>
              <w:rPr>
                <w:rFonts w:ascii="Times New Roman" w:hAnsi="宋体" w:cs="Times New Roman"/>
                <w:kern w:val="0"/>
                <w:sz w:val="24"/>
                <w:szCs w:val="24"/>
              </w:rPr>
            </w:pPr>
          </w:p>
        </w:tc>
      </w:tr>
    </w:tbl>
    <w:p w:rsidR="00890A5C" w:rsidRDefault="00890A5C">
      <w:pPr>
        <w:jc w:val="center"/>
        <w:rPr>
          <w:rFonts w:ascii="Times New Roman" w:hAnsi="宋体" w:cs="Times New Roman"/>
          <w:kern w:val="0"/>
        </w:rPr>
      </w:pPr>
    </w:p>
    <w:sectPr w:rsidR="00890A5C" w:rsidSect="00406C5F">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5C" w:rsidRDefault="00890A5C" w:rsidP="00406C5F">
      <w:pPr>
        <w:rPr>
          <w:rFonts w:cs="Times New Roman"/>
        </w:rPr>
      </w:pPr>
      <w:r>
        <w:rPr>
          <w:rFonts w:cs="Times New Roman"/>
        </w:rPr>
        <w:separator/>
      </w:r>
    </w:p>
  </w:endnote>
  <w:endnote w:type="continuationSeparator" w:id="0">
    <w:p w:rsidR="00890A5C" w:rsidRDefault="00890A5C" w:rsidP="00406C5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5C" w:rsidRDefault="00890A5C">
    <w:pPr>
      <w:pStyle w:val="Footer"/>
      <w:jc w:val="center"/>
      <w:rPr>
        <w:rFonts w:cs="Times New Roman"/>
      </w:rPr>
    </w:pPr>
    <w:fldSimple w:instr=" PAGE   \* MERGEFORMAT ">
      <w:r w:rsidRPr="00550E13">
        <w:rPr>
          <w:noProof/>
          <w:lang w:val="zh-CN"/>
        </w:rPr>
        <w:t>1</w:t>
      </w:r>
    </w:fldSimple>
  </w:p>
  <w:p w:rsidR="00890A5C" w:rsidRDefault="00890A5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5C" w:rsidRDefault="00890A5C" w:rsidP="00406C5F">
      <w:pPr>
        <w:rPr>
          <w:rFonts w:cs="Times New Roman"/>
        </w:rPr>
      </w:pPr>
      <w:r>
        <w:rPr>
          <w:rFonts w:cs="Times New Roman"/>
        </w:rPr>
        <w:separator/>
      </w:r>
    </w:p>
  </w:footnote>
  <w:footnote w:type="continuationSeparator" w:id="0">
    <w:p w:rsidR="00890A5C" w:rsidRDefault="00890A5C" w:rsidP="00406C5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EA4"/>
    <w:rsid w:val="00001947"/>
    <w:rsid w:val="000033B6"/>
    <w:rsid w:val="0000355E"/>
    <w:rsid w:val="00004C9A"/>
    <w:rsid w:val="00004F37"/>
    <w:rsid w:val="00010F22"/>
    <w:rsid w:val="00014637"/>
    <w:rsid w:val="00021CCF"/>
    <w:rsid w:val="000304E7"/>
    <w:rsid w:val="000310BA"/>
    <w:rsid w:val="00031DA1"/>
    <w:rsid w:val="00033CB3"/>
    <w:rsid w:val="0003536D"/>
    <w:rsid w:val="00037335"/>
    <w:rsid w:val="00042609"/>
    <w:rsid w:val="00042DC7"/>
    <w:rsid w:val="0004407B"/>
    <w:rsid w:val="00044B7C"/>
    <w:rsid w:val="00044E67"/>
    <w:rsid w:val="00045F52"/>
    <w:rsid w:val="00047758"/>
    <w:rsid w:val="00057E89"/>
    <w:rsid w:val="00063832"/>
    <w:rsid w:val="00063A7D"/>
    <w:rsid w:val="00064AA3"/>
    <w:rsid w:val="00070B53"/>
    <w:rsid w:val="000735A3"/>
    <w:rsid w:val="0007429E"/>
    <w:rsid w:val="0007433A"/>
    <w:rsid w:val="000762D4"/>
    <w:rsid w:val="00081AB9"/>
    <w:rsid w:val="00082F38"/>
    <w:rsid w:val="00086ED7"/>
    <w:rsid w:val="00087E45"/>
    <w:rsid w:val="00092E9F"/>
    <w:rsid w:val="000A1C17"/>
    <w:rsid w:val="000A1D94"/>
    <w:rsid w:val="000B0570"/>
    <w:rsid w:val="000B2670"/>
    <w:rsid w:val="000B2B2E"/>
    <w:rsid w:val="000B2E5A"/>
    <w:rsid w:val="000B4D4D"/>
    <w:rsid w:val="000C0DA5"/>
    <w:rsid w:val="000C21BB"/>
    <w:rsid w:val="000C4EF3"/>
    <w:rsid w:val="000C7500"/>
    <w:rsid w:val="000D6F0F"/>
    <w:rsid w:val="000D7A70"/>
    <w:rsid w:val="000E5BA2"/>
    <w:rsid w:val="000E692F"/>
    <w:rsid w:val="000F0361"/>
    <w:rsid w:val="000F5FA6"/>
    <w:rsid w:val="000F7D7F"/>
    <w:rsid w:val="00102226"/>
    <w:rsid w:val="0011655E"/>
    <w:rsid w:val="001170E0"/>
    <w:rsid w:val="0012162F"/>
    <w:rsid w:val="00121795"/>
    <w:rsid w:val="00121F43"/>
    <w:rsid w:val="00126044"/>
    <w:rsid w:val="001338DC"/>
    <w:rsid w:val="00135F00"/>
    <w:rsid w:val="0014173D"/>
    <w:rsid w:val="00141E99"/>
    <w:rsid w:val="001430EF"/>
    <w:rsid w:val="001456F6"/>
    <w:rsid w:val="001532EA"/>
    <w:rsid w:val="00153BB2"/>
    <w:rsid w:val="00161804"/>
    <w:rsid w:val="001719BC"/>
    <w:rsid w:val="0017691D"/>
    <w:rsid w:val="00181FC9"/>
    <w:rsid w:val="00182FB3"/>
    <w:rsid w:val="00186B94"/>
    <w:rsid w:val="001915FC"/>
    <w:rsid w:val="001A15A8"/>
    <w:rsid w:val="001A35E4"/>
    <w:rsid w:val="001A428A"/>
    <w:rsid w:val="001A5D76"/>
    <w:rsid w:val="001C33AD"/>
    <w:rsid w:val="001C350C"/>
    <w:rsid w:val="001C41CE"/>
    <w:rsid w:val="001C4852"/>
    <w:rsid w:val="001C727F"/>
    <w:rsid w:val="001D050C"/>
    <w:rsid w:val="001D2467"/>
    <w:rsid w:val="00201CA3"/>
    <w:rsid w:val="00204EDD"/>
    <w:rsid w:val="00211EFC"/>
    <w:rsid w:val="00214D31"/>
    <w:rsid w:val="00215CE9"/>
    <w:rsid w:val="002244D5"/>
    <w:rsid w:val="00230FE4"/>
    <w:rsid w:val="00232D90"/>
    <w:rsid w:val="0023441B"/>
    <w:rsid w:val="00234EA1"/>
    <w:rsid w:val="0023673B"/>
    <w:rsid w:val="00237DFD"/>
    <w:rsid w:val="002400A0"/>
    <w:rsid w:val="0024653B"/>
    <w:rsid w:val="00247603"/>
    <w:rsid w:val="00254C39"/>
    <w:rsid w:val="0025540D"/>
    <w:rsid w:val="00263E7F"/>
    <w:rsid w:val="00265451"/>
    <w:rsid w:val="00267D9F"/>
    <w:rsid w:val="002753AA"/>
    <w:rsid w:val="002848A3"/>
    <w:rsid w:val="002876E1"/>
    <w:rsid w:val="00290AD7"/>
    <w:rsid w:val="00292AAC"/>
    <w:rsid w:val="002936B6"/>
    <w:rsid w:val="00295C3F"/>
    <w:rsid w:val="002A1D4D"/>
    <w:rsid w:val="002A2534"/>
    <w:rsid w:val="002A3D43"/>
    <w:rsid w:val="002A4E8D"/>
    <w:rsid w:val="002A77C9"/>
    <w:rsid w:val="002B045A"/>
    <w:rsid w:val="002C2B62"/>
    <w:rsid w:val="002C5D1A"/>
    <w:rsid w:val="002C69B2"/>
    <w:rsid w:val="002D2E3D"/>
    <w:rsid w:val="002D358D"/>
    <w:rsid w:val="002D6474"/>
    <w:rsid w:val="002E0DCB"/>
    <w:rsid w:val="002E164B"/>
    <w:rsid w:val="002E1A36"/>
    <w:rsid w:val="002E6BB7"/>
    <w:rsid w:val="002F629B"/>
    <w:rsid w:val="002F6386"/>
    <w:rsid w:val="00310CB4"/>
    <w:rsid w:val="00311441"/>
    <w:rsid w:val="003168EC"/>
    <w:rsid w:val="00316CA0"/>
    <w:rsid w:val="003206C5"/>
    <w:rsid w:val="00324B38"/>
    <w:rsid w:val="003309F7"/>
    <w:rsid w:val="00331D17"/>
    <w:rsid w:val="00331D36"/>
    <w:rsid w:val="00337397"/>
    <w:rsid w:val="00340110"/>
    <w:rsid w:val="00343C6B"/>
    <w:rsid w:val="00345DDF"/>
    <w:rsid w:val="00361D21"/>
    <w:rsid w:val="00365211"/>
    <w:rsid w:val="003659FE"/>
    <w:rsid w:val="00367046"/>
    <w:rsid w:val="00370D86"/>
    <w:rsid w:val="003761EC"/>
    <w:rsid w:val="0038018E"/>
    <w:rsid w:val="00381358"/>
    <w:rsid w:val="00383EE9"/>
    <w:rsid w:val="00394423"/>
    <w:rsid w:val="00397A0A"/>
    <w:rsid w:val="003A3BCC"/>
    <w:rsid w:val="003A4590"/>
    <w:rsid w:val="003B3A3D"/>
    <w:rsid w:val="003B6904"/>
    <w:rsid w:val="003C1208"/>
    <w:rsid w:val="003D0340"/>
    <w:rsid w:val="003D18FE"/>
    <w:rsid w:val="003D4553"/>
    <w:rsid w:val="003D4DB0"/>
    <w:rsid w:val="003F274F"/>
    <w:rsid w:val="003F2B6D"/>
    <w:rsid w:val="003F7774"/>
    <w:rsid w:val="00404333"/>
    <w:rsid w:val="00406C5F"/>
    <w:rsid w:val="004113CE"/>
    <w:rsid w:val="004122AD"/>
    <w:rsid w:val="00413341"/>
    <w:rsid w:val="0042023F"/>
    <w:rsid w:val="0042644C"/>
    <w:rsid w:val="0043029A"/>
    <w:rsid w:val="00431583"/>
    <w:rsid w:val="00445CC2"/>
    <w:rsid w:val="00445F9F"/>
    <w:rsid w:val="0044680D"/>
    <w:rsid w:val="0045189D"/>
    <w:rsid w:val="00453B15"/>
    <w:rsid w:val="00455FC5"/>
    <w:rsid w:val="00460265"/>
    <w:rsid w:val="00463490"/>
    <w:rsid w:val="00464289"/>
    <w:rsid w:val="00470255"/>
    <w:rsid w:val="00472ED5"/>
    <w:rsid w:val="004744AA"/>
    <w:rsid w:val="00475661"/>
    <w:rsid w:val="0048311D"/>
    <w:rsid w:val="0048449B"/>
    <w:rsid w:val="00485D5A"/>
    <w:rsid w:val="004938FD"/>
    <w:rsid w:val="00496138"/>
    <w:rsid w:val="004A0C8A"/>
    <w:rsid w:val="004A123B"/>
    <w:rsid w:val="004A1CA6"/>
    <w:rsid w:val="004A3563"/>
    <w:rsid w:val="004A7587"/>
    <w:rsid w:val="004B1CC0"/>
    <w:rsid w:val="004C0A4C"/>
    <w:rsid w:val="004C61B8"/>
    <w:rsid w:val="004D2342"/>
    <w:rsid w:val="004D36FC"/>
    <w:rsid w:val="004D5D4C"/>
    <w:rsid w:val="004E0CB8"/>
    <w:rsid w:val="004E1ADD"/>
    <w:rsid w:val="004E279E"/>
    <w:rsid w:val="004F1C89"/>
    <w:rsid w:val="004F580B"/>
    <w:rsid w:val="005023DF"/>
    <w:rsid w:val="00505139"/>
    <w:rsid w:val="00506AB4"/>
    <w:rsid w:val="00512793"/>
    <w:rsid w:val="00512822"/>
    <w:rsid w:val="00521AC3"/>
    <w:rsid w:val="00525F00"/>
    <w:rsid w:val="00530670"/>
    <w:rsid w:val="00530E2F"/>
    <w:rsid w:val="00533547"/>
    <w:rsid w:val="005362B4"/>
    <w:rsid w:val="005419E7"/>
    <w:rsid w:val="00543DA1"/>
    <w:rsid w:val="00544D07"/>
    <w:rsid w:val="0054737B"/>
    <w:rsid w:val="00550E13"/>
    <w:rsid w:val="0055270B"/>
    <w:rsid w:val="005536E4"/>
    <w:rsid w:val="00554A7D"/>
    <w:rsid w:val="00560C45"/>
    <w:rsid w:val="00561079"/>
    <w:rsid w:val="0056177C"/>
    <w:rsid w:val="00561980"/>
    <w:rsid w:val="00561AC4"/>
    <w:rsid w:val="00563A5C"/>
    <w:rsid w:val="005652D0"/>
    <w:rsid w:val="005715BE"/>
    <w:rsid w:val="005726F5"/>
    <w:rsid w:val="0057308D"/>
    <w:rsid w:val="00582BFE"/>
    <w:rsid w:val="005835F3"/>
    <w:rsid w:val="005958C9"/>
    <w:rsid w:val="005A6D2E"/>
    <w:rsid w:val="005A706E"/>
    <w:rsid w:val="005B2135"/>
    <w:rsid w:val="005B6EA4"/>
    <w:rsid w:val="005C0BD3"/>
    <w:rsid w:val="005C1152"/>
    <w:rsid w:val="005C1A10"/>
    <w:rsid w:val="005C4C19"/>
    <w:rsid w:val="005D1E49"/>
    <w:rsid w:val="005D1FB3"/>
    <w:rsid w:val="005D5574"/>
    <w:rsid w:val="005F6015"/>
    <w:rsid w:val="005F7A6C"/>
    <w:rsid w:val="00600477"/>
    <w:rsid w:val="0060174D"/>
    <w:rsid w:val="00602F98"/>
    <w:rsid w:val="00604963"/>
    <w:rsid w:val="0061050F"/>
    <w:rsid w:val="00610889"/>
    <w:rsid w:val="00613888"/>
    <w:rsid w:val="00621828"/>
    <w:rsid w:val="006308E4"/>
    <w:rsid w:val="00631665"/>
    <w:rsid w:val="00633BE5"/>
    <w:rsid w:val="00652E4A"/>
    <w:rsid w:val="00652E6D"/>
    <w:rsid w:val="00656574"/>
    <w:rsid w:val="00656978"/>
    <w:rsid w:val="00664593"/>
    <w:rsid w:val="00664E24"/>
    <w:rsid w:val="0067609A"/>
    <w:rsid w:val="00682078"/>
    <w:rsid w:val="006820AD"/>
    <w:rsid w:val="00684554"/>
    <w:rsid w:val="00686FAD"/>
    <w:rsid w:val="0069003B"/>
    <w:rsid w:val="006935CB"/>
    <w:rsid w:val="00693E40"/>
    <w:rsid w:val="006948D8"/>
    <w:rsid w:val="006A0523"/>
    <w:rsid w:val="006A3085"/>
    <w:rsid w:val="006A4122"/>
    <w:rsid w:val="006A48CD"/>
    <w:rsid w:val="006A7441"/>
    <w:rsid w:val="006A7F67"/>
    <w:rsid w:val="006B090B"/>
    <w:rsid w:val="006B45AB"/>
    <w:rsid w:val="006B5760"/>
    <w:rsid w:val="006C0547"/>
    <w:rsid w:val="006C7475"/>
    <w:rsid w:val="006C7AB7"/>
    <w:rsid w:val="006D0E66"/>
    <w:rsid w:val="006D3741"/>
    <w:rsid w:val="006D512F"/>
    <w:rsid w:val="006E14E4"/>
    <w:rsid w:val="006E2146"/>
    <w:rsid w:val="006E6D23"/>
    <w:rsid w:val="006F38E6"/>
    <w:rsid w:val="006F5C4F"/>
    <w:rsid w:val="007124E5"/>
    <w:rsid w:val="00712F5B"/>
    <w:rsid w:val="00714D48"/>
    <w:rsid w:val="007150A3"/>
    <w:rsid w:val="007211D7"/>
    <w:rsid w:val="007233AC"/>
    <w:rsid w:val="00725E16"/>
    <w:rsid w:val="00732E32"/>
    <w:rsid w:val="00733482"/>
    <w:rsid w:val="007340A9"/>
    <w:rsid w:val="00734A10"/>
    <w:rsid w:val="00735A03"/>
    <w:rsid w:val="00735ED6"/>
    <w:rsid w:val="00740AFA"/>
    <w:rsid w:val="00747A87"/>
    <w:rsid w:val="00757B47"/>
    <w:rsid w:val="00764CB2"/>
    <w:rsid w:val="00765469"/>
    <w:rsid w:val="00766C64"/>
    <w:rsid w:val="00772872"/>
    <w:rsid w:val="00783196"/>
    <w:rsid w:val="00783F5B"/>
    <w:rsid w:val="007939A0"/>
    <w:rsid w:val="00794439"/>
    <w:rsid w:val="007A0B0D"/>
    <w:rsid w:val="007A29B2"/>
    <w:rsid w:val="007A3323"/>
    <w:rsid w:val="007A7AE1"/>
    <w:rsid w:val="007C1157"/>
    <w:rsid w:val="007C6D05"/>
    <w:rsid w:val="007D0E36"/>
    <w:rsid w:val="007D7AA9"/>
    <w:rsid w:val="007F0363"/>
    <w:rsid w:val="007F3833"/>
    <w:rsid w:val="008035B1"/>
    <w:rsid w:val="00805945"/>
    <w:rsid w:val="008132EE"/>
    <w:rsid w:val="00815273"/>
    <w:rsid w:val="00820BAE"/>
    <w:rsid w:val="008214E1"/>
    <w:rsid w:val="00821B64"/>
    <w:rsid w:val="0082295A"/>
    <w:rsid w:val="00832D01"/>
    <w:rsid w:val="00834A35"/>
    <w:rsid w:val="008372F7"/>
    <w:rsid w:val="008376B5"/>
    <w:rsid w:val="00840AB8"/>
    <w:rsid w:val="008472B1"/>
    <w:rsid w:val="00855382"/>
    <w:rsid w:val="00856C48"/>
    <w:rsid w:val="0086555B"/>
    <w:rsid w:val="00867358"/>
    <w:rsid w:val="008673A7"/>
    <w:rsid w:val="00873084"/>
    <w:rsid w:val="00873C34"/>
    <w:rsid w:val="00875188"/>
    <w:rsid w:val="008759DC"/>
    <w:rsid w:val="00877030"/>
    <w:rsid w:val="00881D83"/>
    <w:rsid w:val="00890A5C"/>
    <w:rsid w:val="0089207B"/>
    <w:rsid w:val="00893163"/>
    <w:rsid w:val="008949E3"/>
    <w:rsid w:val="00896A91"/>
    <w:rsid w:val="008A0A1F"/>
    <w:rsid w:val="008A0FF6"/>
    <w:rsid w:val="008B013A"/>
    <w:rsid w:val="008B0712"/>
    <w:rsid w:val="008B27EF"/>
    <w:rsid w:val="008B340C"/>
    <w:rsid w:val="008C281C"/>
    <w:rsid w:val="008C48C3"/>
    <w:rsid w:val="008C7001"/>
    <w:rsid w:val="008C769C"/>
    <w:rsid w:val="008D1383"/>
    <w:rsid w:val="008D21AF"/>
    <w:rsid w:val="008D2D91"/>
    <w:rsid w:val="008E2E07"/>
    <w:rsid w:val="008E4D36"/>
    <w:rsid w:val="008E6600"/>
    <w:rsid w:val="008E769E"/>
    <w:rsid w:val="008F1387"/>
    <w:rsid w:val="008F2178"/>
    <w:rsid w:val="008F5694"/>
    <w:rsid w:val="009048C7"/>
    <w:rsid w:val="00907749"/>
    <w:rsid w:val="0091024E"/>
    <w:rsid w:val="0091034C"/>
    <w:rsid w:val="0091371F"/>
    <w:rsid w:val="009143E0"/>
    <w:rsid w:val="009204BD"/>
    <w:rsid w:val="00921008"/>
    <w:rsid w:val="0092609C"/>
    <w:rsid w:val="009306AB"/>
    <w:rsid w:val="00930F38"/>
    <w:rsid w:val="009330A2"/>
    <w:rsid w:val="00933CDD"/>
    <w:rsid w:val="009352FB"/>
    <w:rsid w:val="00941B12"/>
    <w:rsid w:val="00945976"/>
    <w:rsid w:val="009514A6"/>
    <w:rsid w:val="00951C72"/>
    <w:rsid w:val="00955D8D"/>
    <w:rsid w:val="00960A71"/>
    <w:rsid w:val="00962BFF"/>
    <w:rsid w:val="009634F4"/>
    <w:rsid w:val="0096386C"/>
    <w:rsid w:val="00966264"/>
    <w:rsid w:val="00966519"/>
    <w:rsid w:val="009773A0"/>
    <w:rsid w:val="00977A20"/>
    <w:rsid w:val="009828C9"/>
    <w:rsid w:val="0098356F"/>
    <w:rsid w:val="00983813"/>
    <w:rsid w:val="0099239C"/>
    <w:rsid w:val="00995840"/>
    <w:rsid w:val="00997CAE"/>
    <w:rsid w:val="009B2300"/>
    <w:rsid w:val="009B31B0"/>
    <w:rsid w:val="009C03BC"/>
    <w:rsid w:val="009C04BF"/>
    <w:rsid w:val="009C3CCF"/>
    <w:rsid w:val="009C5C6F"/>
    <w:rsid w:val="009C65CC"/>
    <w:rsid w:val="009D0506"/>
    <w:rsid w:val="009D0E9A"/>
    <w:rsid w:val="009D656C"/>
    <w:rsid w:val="009E395E"/>
    <w:rsid w:val="009E5B72"/>
    <w:rsid w:val="009E7F08"/>
    <w:rsid w:val="009F4825"/>
    <w:rsid w:val="009F57AE"/>
    <w:rsid w:val="009F6CCC"/>
    <w:rsid w:val="00A04ACE"/>
    <w:rsid w:val="00A07860"/>
    <w:rsid w:val="00A20A61"/>
    <w:rsid w:val="00A27FF3"/>
    <w:rsid w:val="00A3479F"/>
    <w:rsid w:val="00A34AB7"/>
    <w:rsid w:val="00A378DA"/>
    <w:rsid w:val="00A37933"/>
    <w:rsid w:val="00A41F80"/>
    <w:rsid w:val="00A53259"/>
    <w:rsid w:val="00A64CCF"/>
    <w:rsid w:val="00A668DD"/>
    <w:rsid w:val="00A676D3"/>
    <w:rsid w:val="00A72F3C"/>
    <w:rsid w:val="00A817F8"/>
    <w:rsid w:val="00A84097"/>
    <w:rsid w:val="00A86C86"/>
    <w:rsid w:val="00A91261"/>
    <w:rsid w:val="00A96614"/>
    <w:rsid w:val="00A96CC2"/>
    <w:rsid w:val="00AA232D"/>
    <w:rsid w:val="00AA38E9"/>
    <w:rsid w:val="00AA490F"/>
    <w:rsid w:val="00AA4B6B"/>
    <w:rsid w:val="00AA698B"/>
    <w:rsid w:val="00AB33B1"/>
    <w:rsid w:val="00AB777B"/>
    <w:rsid w:val="00AC288A"/>
    <w:rsid w:val="00AC45FF"/>
    <w:rsid w:val="00AC5886"/>
    <w:rsid w:val="00AC5C2D"/>
    <w:rsid w:val="00AD2000"/>
    <w:rsid w:val="00AD4178"/>
    <w:rsid w:val="00AD740D"/>
    <w:rsid w:val="00AE0A17"/>
    <w:rsid w:val="00AF20E8"/>
    <w:rsid w:val="00B043AC"/>
    <w:rsid w:val="00B04CEA"/>
    <w:rsid w:val="00B115B8"/>
    <w:rsid w:val="00B14031"/>
    <w:rsid w:val="00B20E09"/>
    <w:rsid w:val="00B22661"/>
    <w:rsid w:val="00B230B4"/>
    <w:rsid w:val="00B2353D"/>
    <w:rsid w:val="00B2633A"/>
    <w:rsid w:val="00B308E0"/>
    <w:rsid w:val="00B332AD"/>
    <w:rsid w:val="00B35923"/>
    <w:rsid w:val="00B37CD0"/>
    <w:rsid w:val="00B51CB8"/>
    <w:rsid w:val="00B51CD9"/>
    <w:rsid w:val="00B6780C"/>
    <w:rsid w:val="00B720F1"/>
    <w:rsid w:val="00B74A0C"/>
    <w:rsid w:val="00B80C58"/>
    <w:rsid w:val="00B811A2"/>
    <w:rsid w:val="00B83E29"/>
    <w:rsid w:val="00BA1606"/>
    <w:rsid w:val="00BA5416"/>
    <w:rsid w:val="00BA6EB2"/>
    <w:rsid w:val="00BA752F"/>
    <w:rsid w:val="00BB6B23"/>
    <w:rsid w:val="00BB7305"/>
    <w:rsid w:val="00BC2958"/>
    <w:rsid w:val="00BC391B"/>
    <w:rsid w:val="00BD2044"/>
    <w:rsid w:val="00BD2BA8"/>
    <w:rsid w:val="00BD4A25"/>
    <w:rsid w:val="00BD5E72"/>
    <w:rsid w:val="00BD6554"/>
    <w:rsid w:val="00BE00E7"/>
    <w:rsid w:val="00BE1FA9"/>
    <w:rsid w:val="00BE52AA"/>
    <w:rsid w:val="00BE597C"/>
    <w:rsid w:val="00BE5D7D"/>
    <w:rsid w:val="00BE6519"/>
    <w:rsid w:val="00BE67C3"/>
    <w:rsid w:val="00BE6FFB"/>
    <w:rsid w:val="00BF05F4"/>
    <w:rsid w:val="00BF4D50"/>
    <w:rsid w:val="00BF4EB5"/>
    <w:rsid w:val="00C00239"/>
    <w:rsid w:val="00C02986"/>
    <w:rsid w:val="00C05C9A"/>
    <w:rsid w:val="00C0652D"/>
    <w:rsid w:val="00C06E58"/>
    <w:rsid w:val="00C107E9"/>
    <w:rsid w:val="00C15C29"/>
    <w:rsid w:val="00C16F07"/>
    <w:rsid w:val="00C17D96"/>
    <w:rsid w:val="00C20CF4"/>
    <w:rsid w:val="00C217EF"/>
    <w:rsid w:val="00C24AB0"/>
    <w:rsid w:val="00C24F83"/>
    <w:rsid w:val="00C27465"/>
    <w:rsid w:val="00C34298"/>
    <w:rsid w:val="00C34FDA"/>
    <w:rsid w:val="00C34FF8"/>
    <w:rsid w:val="00C37205"/>
    <w:rsid w:val="00C378B4"/>
    <w:rsid w:val="00C55AFE"/>
    <w:rsid w:val="00C5704D"/>
    <w:rsid w:val="00C63FBD"/>
    <w:rsid w:val="00C64B5E"/>
    <w:rsid w:val="00C669B7"/>
    <w:rsid w:val="00C729C4"/>
    <w:rsid w:val="00C80000"/>
    <w:rsid w:val="00C86A44"/>
    <w:rsid w:val="00C86DC0"/>
    <w:rsid w:val="00C90397"/>
    <w:rsid w:val="00C929C3"/>
    <w:rsid w:val="00C9484A"/>
    <w:rsid w:val="00CA1EEF"/>
    <w:rsid w:val="00CA5406"/>
    <w:rsid w:val="00CA6571"/>
    <w:rsid w:val="00CB5AC2"/>
    <w:rsid w:val="00CB6490"/>
    <w:rsid w:val="00CC23DD"/>
    <w:rsid w:val="00CC2B20"/>
    <w:rsid w:val="00CC4089"/>
    <w:rsid w:val="00CD085F"/>
    <w:rsid w:val="00CD1933"/>
    <w:rsid w:val="00CE1F99"/>
    <w:rsid w:val="00CE44EB"/>
    <w:rsid w:val="00CE4E94"/>
    <w:rsid w:val="00CE7A57"/>
    <w:rsid w:val="00CF1B54"/>
    <w:rsid w:val="00CF2D39"/>
    <w:rsid w:val="00CF68FB"/>
    <w:rsid w:val="00D10640"/>
    <w:rsid w:val="00D11BF7"/>
    <w:rsid w:val="00D11E07"/>
    <w:rsid w:val="00D14015"/>
    <w:rsid w:val="00D15C8F"/>
    <w:rsid w:val="00D206B1"/>
    <w:rsid w:val="00D24884"/>
    <w:rsid w:val="00D27212"/>
    <w:rsid w:val="00D3693B"/>
    <w:rsid w:val="00D428C2"/>
    <w:rsid w:val="00D504B8"/>
    <w:rsid w:val="00D52696"/>
    <w:rsid w:val="00D612C3"/>
    <w:rsid w:val="00D65D55"/>
    <w:rsid w:val="00D771D8"/>
    <w:rsid w:val="00D83AE5"/>
    <w:rsid w:val="00D9243E"/>
    <w:rsid w:val="00D97815"/>
    <w:rsid w:val="00DA5BB5"/>
    <w:rsid w:val="00DB2518"/>
    <w:rsid w:val="00DB2A89"/>
    <w:rsid w:val="00DB3A65"/>
    <w:rsid w:val="00DB3CFC"/>
    <w:rsid w:val="00DB4A64"/>
    <w:rsid w:val="00DD180F"/>
    <w:rsid w:val="00DD3C2B"/>
    <w:rsid w:val="00DD712A"/>
    <w:rsid w:val="00DE4CF1"/>
    <w:rsid w:val="00DF63F3"/>
    <w:rsid w:val="00DF7445"/>
    <w:rsid w:val="00DF7A99"/>
    <w:rsid w:val="00E03C9E"/>
    <w:rsid w:val="00E279DB"/>
    <w:rsid w:val="00E32FA4"/>
    <w:rsid w:val="00E33CB2"/>
    <w:rsid w:val="00E35823"/>
    <w:rsid w:val="00E4230C"/>
    <w:rsid w:val="00E43EAB"/>
    <w:rsid w:val="00E50F2B"/>
    <w:rsid w:val="00E525FF"/>
    <w:rsid w:val="00E53AFE"/>
    <w:rsid w:val="00E541C2"/>
    <w:rsid w:val="00E549EC"/>
    <w:rsid w:val="00E56E5B"/>
    <w:rsid w:val="00E57CF1"/>
    <w:rsid w:val="00E57EB9"/>
    <w:rsid w:val="00E628EF"/>
    <w:rsid w:val="00E65D30"/>
    <w:rsid w:val="00E71131"/>
    <w:rsid w:val="00E72B7C"/>
    <w:rsid w:val="00E743B3"/>
    <w:rsid w:val="00E76489"/>
    <w:rsid w:val="00E809A2"/>
    <w:rsid w:val="00E81AC6"/>
    <w:rsid w:val="00E845D2"/>
    <w:rsid w:val="00E9434F"/>
    <w:rsid w:val="00EA30C5"/>
    <w:rsid w:val="00EA4B0E"/>
    <w:rsid w:val="00EB0850"/>
    <w:rsid w:val="00EB1AF1"/>
    <w:rsid w:val="00EB37F9"/>
    <w:rsid w:val="00EB65DE"/>
    <w:rsid w:val="00EB72F5"/>
    <w:rsid w:val="00EC1E9A"/>
    <w:rsid w:val="00EC488A"/>
    <w:rsid w:val="00ED3437"/>
    <w:rsid w:val="00ED3888"/>
    <w:rsid w:val="00ED7737"/>
    <w:rsid w:val="00EE55C8"/>
    <w:rsid w:val="00EE6403"/>
    <w:rsid w:val="00EE6E2C"/>
    <w:rsid w:val="00EF5B4D"/>
    <w:rsid w:val="00F03F54"/>
    <w:rsid w:val="00F05137"/>
    <w:rsid w:val="00F0662F"/>
    <w:rsid w:val="00F14271"/>
    <w:rsid w:val="00F17691"/>
    <w:rsid w:val="00F20356"/>
    <w:rsid w:val="00F2275D"/>
    <w:rsid w:val="00F22C0C"/>
    <w:rsid w:val="00F256DF"/>
    <w:rsid w:val="00F26911"/>
    <w:rsid w:val="00F27642"/>
    <w:rsid w:val="00F35CA9"/>
    <w:rsid w:val="00F362C4"/>
    <w:rsid w:val="00F366AC"/>
    <w:rsid w:val="00F4311E"/>
    <w:rsid w:val="00F44382"/>
    <w:rsid w:val="00F4726A"/>
    <w:rsid w:val="00F522CC"/>
    <w:rsid w:val="00F529BD"/>
    <w:rsid w:val="00F612CA"/>
    <w:rsid w:val="00F616A0"/>
    <w:rsid w:val="00F750EC"/>
    <w:rsid w:val="00F7710A"/>
    <w:rsid w:val="00F819A6"/>
    <w:rsid w:val="00F83F44"/>
    <w:rsid w:val="00F925ED"/>
    <w:rsid w:val="00F92759"/>
    <w:rsid w:val="00F96827"/>
    <w:rsid w:val="00FA1BC9"/>
    <w:rsid w:val="00FA22DF"/>
    <w:rsid w:val="00FA4A64"/>
    <w:rsid w:val="00FA56B0"/>
    <w:rsid w:val="00FA63CB"/>
    <w:rsid w:val="00FB1368"/>
    <w:rsid w:val="00FB3AB0"/>
    <w:rsid w:val="00FB593B"/>
    <w:rsid w:val="00FC2625"/>
    <w:rsid w:val="00FD4047"/>
    <w:rsid w:val="00FF5C85"/>
    <w:rsid w:val="3BB5133B"/>
    <w:rsid w:val="50935F49"/>
    <w:rsid w:val="535848AB"/>
    <w:rsid w:val="582245B2"/>
    <w:rsid w:val="70DB21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5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6C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06C5F"/>
    <w:rPr>
      <w:sz w:val="18"/>
      <w:szCs w:val="18"/>
    </w:rPr>
  </w:style>
  <w:style w:type="paragraph" w:styleId="Header">
    <w:name w:val="header"/>
    <w:basedOn w:val="Normal"/>
    <w:link w:val="HeaderChar"/>
    <w:uiPriority w:val="99"/>
    <w:semiHidden/>
    <w:rsid w:val="00406C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06C5F"/>
    <w:rPr>
      <w:sz w:val="18"/>
      <w:szCs w:val="18"/>
    </w:rPr>
  </w:style>
  <w:style w:type="table" w:styleId="TableGrid">
    <w:name w:val="Table Grid"/>
    <w:basedOn w:val="TableNormal"/>
    <w:uiPriority w:val="99"/>
    <w:rsid w:val="00406C5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
    <w:name w:val="Char1 Char Char Char Char Char Char"/>
    <w:basedOn w:val="Normal"/>
    <w:uiPriority w:val="99"/>
    <w:rsid w:val="00406C5F"/>
    <w:rPr>
      <w:rFonts w:ascii="Tahoma" w:eastAsia="仿宋"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2515</TotalTime>
  <Pages>7</Pages>
  <Words>681</Words>
  <Characters>3885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应急管理局</cp:lastModifiedBy>
  <cp:revision>36</cp:revision>
  <cp:lastPrinted>2020-03-18T06:59:00Z</cp:lastPrinted>
  <dcterms:created xsi:type="dcterms:W3CDTF">2020-02-13T07:52:00Z</dcterms:created>
  <dcterms:modified xsi:type="dcterms:W3CDTF">2020-03-18T08:11:00Z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