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44A" w:rsidRDefault="0068744A" w:rsidP="0068744A">
      <w:pPr>
        <w:tabs>
          <w:tab w:val="left" w:pos="0"/>
        </w:tabs>
        <w:spacing w:line="560" w:lineRule="exact"/>
        <w:rPr>
          <w:rFonts w:ascii="黑体" w:eastAsia="黑体" w:hAnsi="黑体"/>
          <w:b/>
          <w:kern w:val="0"/>
          <w:sz w:val="32"/>
          <w:szCs w:val="32"/>
        </w:rPr>
      </w:pPr>
      <w:r>
        <w:rPr>
          <w:rFonts w:ascii="黑体" w:eastAsia="黑体" w:hAnsi="黑体" w:hint="eastAsia"/>
          <w:b/>
          <w:kern w:val="0"/>
          <w:sz w:val="32"/>
          <w:szCs w:val="32"/>
        </w:rPr>
        <w:t>附</w:t>
      </w:r>
      <w:bookmarkStart w:id="0" w:name="_GoBack"/>
      <w:bookmarkEnd w:id="0"/>
      <w:r>
        <w:rPr>
          <w:rFonts w:ascii="黑体" w:eastAsia="黑体" w:hAnsi="黑体" w:hint="eastAsia"/>
          <w:b/>
          <w:kern w:val="0"/>
          <w:sz w:val="32"/>
          <w:szCs w:val="32"/>
        </w:rPr>
        <w:t>件</w:t>
      </w:r>
      <w:r>
        <w:rPr>
          <w:rFonts w:ascii="黑体" w:eastAsia="黑体" w:hAnsi="黑体"/>
          <w:b/>
          <w:kern w:val="0"/>
          <w:sz w:val="32"/>
          <w:szCs w:val="32"/>
        </w:rPr>
        <w:t>3</w:t>
      </w:r>
      <w:r>
        <w:rPr>
          <w:rFonts w:ascii="黑体" w:eastAsia="黑体" w:hAnsi="黑体" w:hint="eastAsia"/>
          <w:b/>
          <w:kern w:val="0"/>
          <w:sz w:val="32"/>
          <w:szCs w:val="32"/>
        </w:rPr>
        <w:t>：</w:t>
      </w:r>
    </w:p>
    <w:p w:rsidR="0068744A" w:rsidRDefault="0068744A" w:rsidP="0068744A">
      <w:pPr>
        <w:widowControl/>
        <w:jc w:val="center"/>
        <w:rPr>
          <w:rFonts w:ascii="方正小标宋简体" w:eastAsia="方正小标宋简体"/>
          <w:bCs/>
          <w:kern w:val="0"/>
          <w:sz w:val="36"/>
          <w:szCs w:val="36"/>
        </w:rPr>
      </w:pPr>
      <w:r>
        <w:rPr>
          <w:rFonts w:ascii="方正小标宋简体" w:eastAsia="方正小标宋简体" w:hint="eastAsia"/>
          <w:bCs/>
          <w:kern w:val="0"/>
          <w:sz w:val="36"/>
          <w:szCs w:val="36"/>
        </w:rPr>
        <w:t>幼儿园语言文字工作指导标准</w:t>
      </w:r>
    </w:p>
    <w:tbl>
      <w:tblPr>
        <w:tblW w:w="99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134"/>
        <w:gridCol w:w="5954"/>
        <w:gridCol w:w="842"/>
        <w:gridCol w:w="709"/>
      </w:tblGrid>
      <w:tr w:rsidR="0068744A" w:rsidTr="0068744A">
        <w:trPr>
          <w:trHeight w:val="573"/>
          <w:tblHeader/>
        </w:trPr>
        <w:tc>
          <w:tcPr>
            <w:tcW w:w="1345" w:type="dxa"/>
            <w:tcBorders>
              <w:top w:val="single" w:sz="4" w:space="0" w:color="auto"/>
              <w:left w:val="single" w:sz="4" w:space="0" w:color="auto"/>
              <w:bottom w:val="single" w:sz="4" w:space="0" w:color="auto"/>
              <w:right w:val="single" w:sz="4" w:space="0" w:color="auto"/>
            </w:tcBorders>
            <w:vAlign w:val="center"/>
          </w:tcPr>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一级</w:t>
            </w:r>
          </w:p>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指标</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二级</w:t>
            </w:r>
          </w:p>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指标</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考核要点</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分值</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Pr="001A7B31" w:rsidRDefault="0068744A" w:rsidP="002E3070">
            <w:pPr>
              <w:spacing w:line="380" w:lineRule="exact"/>
              <w:jc w:val="center"/>
              <w:rPr>
                <w:rFonts w:eastAsia="黑体"/>
                <w:bCs/>
                <w:kern w:val="0"/>
                <w:sz w:val="24"/>
              </w:rPr>
            </w:pPr>
            <w:r w:rsidRPr="001A7B31">
              <w:rPr>
                <w:rFonts w:eastAsia="黑体" w:hint="eastAsia"/>
                <w:bCs/>
                <w:kern w:val="0"/>
                <w:sz w:val="24"/>
              </w:rPr>
              <w:t>自评</w:t>
            </w:r>
          </w:p>
        </w:tc>
      </w:tr>
      <w:tr w:rsidR="0068744A" w:rsidTr="0068744A">
        <w:trPr>
          <w:trHeight w:val="654"/>
        </w:trPr>
        <w:tc>
          <w:tcPr>
            <w:tcW w:w="1345" w:type="dxa"/>
            <w:vMerge w:val="restart"/>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kern w:val="0"/>
                <w:sz w:val="22"/>
              </w:rPr>
              <w:t>1</w:t>
            </w:r>
            <w:r>
              <w:rPr>
                <w:rFonts w:eastAsia="仿宋_GB2312" w:hint="eastAsia"/>
                <w:kern w:val="0"/>
                <w:sz w:val="22"/>
              </w:rPr>
              <w:t>制度建设（</w:t>
            </w:r>
            <w:r>
              <w:rPr>
                <w:rFonts w:eastAsia="仿宋_GB2312"/>
                <w:kern w:val="0"/>
                <w:sz w:val="22"/>
              </w:rPr>
              <w:t>30</w:t>
            </w:r>
            <w:r>
              <w:rPr>
                <w:rFonts w:eastAsia="仿宋_GB2312" w:hint="eastAsia"/>
                <w:kern w:val="0"/>
                <w:sz w:val="22"/>
              </w:rPr>
              <w:t>分）</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1-1       </w:t>
            </w:r>
            <w:r>
              <w:rPr>
                <w:rFonts w:eastAsia="仿宋_GB2312" w:hint="eastAsia"/>
                <w:kern w:val="0"/>
                <w:sz w:val="22"/>
              </w:rPr>
              <w:t>工作机构</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有语言文字工作机制，有园内部门分工负责制度。</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2012"/>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1-2       </w:t>
            </w:r>
            <w:r>
              <w:rPr>
                <w:rFonts w:eastAsia="仿宋_GB2312" w:hint="eastAsia"/>
                <w:kern w:val="0"/>
                <w:sz w:val="22"/>
              </w:rPr>
              <w:t>长效机制</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语言文字工作有计划、有过程、有总结。园长熟悉语言文字法律法规、方针政策。将语言文字工作纳入日常管理，在学校发展规划和年度工作计划、总结中有语言文字工作内容；用语用字、幼儿培养、教育实践过程中有关于语言文字使用的规章制度，并有定期检查落实制度；在职务评聘、教育教学考核评价等制度中，有关于语言文字应用能力、应用情况的明确要求。建立奖惩机制，对幼儿园语言文字工作做出突出贡献的组织和个人给予表彰奖励。</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15</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1970"/>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1-3       </w:t>
            </w:r>
            <w:r>
              <w:rPr>
                <w:rFonts w:eastAsia="仿宋_GB2312" w:hint="eastAsia"/>
                <w:kern w:val="0"/>
                <w:sz w:val="22"/>
              </w:rPr>
              <w:t>校园环境</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普通话是幼儿园的工作语言和基本交际语言。重视环境对幼儿语言文化素养的熏陶作用，落实《幼儿园教育指导纲要》《</w:t>
            </w:r>
            <w:r>
              <w:rPr>
                <w:rFonts w:eastAsia="仿宋_GB2312"/>
                <w:kern w:val="0"/>
                <w:sz w:val="22"/>
              </w:rPr>
              <w:t>3-6</w:t>
            </w:r>
            <w:r>
              <w:rPr>
                <w:rFonts w:eastAsia="仿宋_GB2312" w:hint="eastAsia"/>
                <w:kern w:val="0"/>
                <w:sz w:val="22"/>
              </w:rPr>
              <w:t>岁儿童学习与发展指南》要求，创设普通话交流和使用环境，积极发展幼儿倾听、理解和表达能力。园内公文、各式文件、网站、宣传信息平台以及名称牌、指示牌、校风校训、标语、建筑物等用语用字符合规范，汉语拼音使用规范，外文使用符合标准、规范。园内有永久性国家通用语言文字宣传标识或标语，幼儿园主页有语言文字工作宣传。</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6</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978"/>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1-4       </w:t>
            </w:r>
            <w:r>
              <w:rPr>
                <w:rFonts w:eastAsia="仿宋_GB2312" w:hint="eastAsia"/>
                <w:kern w:val="0"/>
                <w:sz w:val="22"/>
              </w:rPr>
              <w:t>经费保障</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各级教育行政部门和语言文字管理部门保障幼儿园语言文字工作经费。语言文字工作经费管理严格、使用规范、效益显著。</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4</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623"/>
        </w:trPr>
        <w:tc>
          <w:tcPr>
            <w:tcW w:w="1345" w:type="dxa"/>
            <w:vMerge w:val="restart"/>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kern w:val="0"/>
                <w:sz w:val="22"/>
              </w:rPr>
              <w:t>2</w:t>
            </w:r>
            <w:r>
              <w:rPr>
                <w:rFonts w:eastAsia="仿宋_GB2312" w:hint="eastAsia"/>
                <w:kern w:val="0"/>
                <w:sz w:val="22"/>
              </w:rPr>
              <w:t>能力建设（</w:t>
            </w:r>
            <w:r>
              <w:rPr>
                <w:rFonts w:eastAsia="仿宋_GB2312"/>
                <w:kern w:val="0"/>
                <w:sz w:val="22"/>
              </w:rPr>
              <w:t>25</w:t>
            </w:r>
            <w:r>
              <w:rPr>
                <w:rFonts w:eastAsia="仿宋_GB2312" w:hint="eastAsia"/>
                <w:kern w:val="0"/>
                <w:sz w:val="22"/>
              </w:rPr>
              <w:t>分）</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2-1       </w:t>
            </w:r>
            <w:r>
              <w:rPr>
                <w:rFonts w:eastAsia="仿宋_GB2312" w:hint="eastAsia"/>
                <w:kern w:val="0"/>
                <w:sz w:val="22"/>
              </w:rPr>
              <w:t>规范意识</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教师自觉规范使用语言文字的意识强，具有高度的文化自觉和文化自信。</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5</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846"/>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2-2       </w:t>
            </w:r>
            <w:r>
              <w:rPr>
                <w:rFonts w:eastAsia="仿宋_GB2312" w:hint="eastAsia"/>
                <w:kern w:val="0"/>
                <w:sz w:val="22"/>
              </w:rPr>
              <w:t>教师能力</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20" w:lineRule="exact"/>
              <w:jc w:val="left"/>
              <w:rPr>
                <w:rFonts w:eastAsia="仿宋_GB2312"/>
                <w:kern w:val="0"/>
                <w:sz w:val="22"/>
              </w:rPr>
            </w:pPr>
            <w:r>
              <w:rPr>
                <w:rFonts w:eastAsia="仿宋_GB2312" w:hint="eastAsia"/>
                <w:kern w:val="0"/>
                <w:sz w:val="22"/>
              </w:rPr>
              <w:t>将语言文字应用能力纳入教师培训方案，强调培训效果。重视教师基本功训练，通过定期培训、综合培养等方式，提高教师语言文字应用能力和水平，并适应教育教学的新要求。教师普通话水平达标。</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12</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860"/>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2-3       </w:t>
            </w:r>
            <w:r>
              <w:rPr>
                <w:rFonts w:eastAsia="仿宋_GB2312" w:hint="eastAsia"/>
                <w:kern w:val="0"/>
                <w:sz w:val="22"/>
              </w:rPr>
              <w:t>幼儿能力</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在幼儿培养目标中有语言规范意识和语言交际能力的要求。幼儿知道普通话与方言的区别，具备基本的普通话听说能力。</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8</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999"/>
        </w:trPr>
        <w:tc>
          <w:tcPr>
            <w:tcW w:w="1345" w:type="dxa"/>
            <w:vMerge w:val="restart"/>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kern w:val="0"/>
                <w:sz w:val="22"/>
              </w:rPr>
              <w:lastRenderedPageBreak/>
              <w:t>3</w:t>
            </w:r>
            <w:r>
              <w:rPr>
                <w:rFonts w:eastAsia="仿宋_GB2312" w:hint="eastAsia"/>
                <w:kern w:val="0"/>
                <w:sz w:val="22"/>
              </w:rPr>
              <w:t>教育教学（</w:t>
            </w:r>
            <w:r>
              <w:rPr>
                <w:rFonts w:eastAsia="仿宋_GB2312"/>
                <w:kern w:val="0"/>
                <w:sz w:val="22"/>
              </w:rPr>
              <w:t>35</w:t>
            </w:r>
            <w:r>
              <w:rPr>
                <w:rFonts w:eastAsia="仿宋_GB2312" w:hint="eastAsia"/>
                <w:kern w:val="0"/>
                <w:sz w:val="22"/>
              </w:rPr>
              <w:t>分）</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3-1        </w:t>
            </w:r>
            <w:r>
              <w:rPr>
                <w:rFonts w:eastAsia="仿宋_GB2312" w:hint="eastAsia"/>
                <w:kern w:val="0"/>
                <w:sz w:val="22"/>
              </w:rPr>
              <w:t>教育活动</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教师在授课及与幼儿的日常交流等教育教学活动中均使用普通话，教案、板书、课件等用语用字、书写规范。针对幼儿的年龄特点，培养幼儿讲普通话的意识和能力，有效激发幼儿学习语言的兴趣，注重提高幼儿语言表达能力。重视幼儿语言文字规范意识、口语交际能力的培养和训练。</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20</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1068"/>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3-2        </w:t>
            </w:r>
            <w:r>
              <w:rPr>
                <w:rFonts w:eastAsia="仿宋_GB2312" w:hint="eastAsia"/>
                <w:kern w:val="0"/>
                <w:sz w:val="22"/>
              </w:rPr>
              <w:t>文化传承</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完善中华优秀传统文化教育体系，用适合幼儿的方式方法，教学中华经典诗词或故事。组织幼儿开展中华经典诗词诵读活动，注重中华民族优秀文化传统和革命传统教育，将爱父母、爱家乡、爱祖国的教育贯穿于各个教育环节。</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8</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23"/>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3-3       </w:t>
            </w:r>
            <w:r>
              <w:rPr>
                <w:rFonts w:eastAsia="仿宋_GB2312" w:hint="eastAsia"/>
                <w:kern w:val="0"/>
                <w:sz w:val="22"/>
              </w:rPr>
              <w:t>创新实践</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20" w:lineRule="exact"/>
              <w:jc w:val="left"/>
              <w:rPr>
                <w:rFonts w:eastAsia="仿宋_GB2312"/>
                <w:kern w:val="0"/>
                <w:sz w:val="22"/>
              </w:rPr>
            </w:pPr>
            <w:r>
              <w:rPr>
                <w:rFonts w:eastAsia="仿宋_GB2312" w:hint="eastAsia"/>
                <w:kern w:val="0"/>
                <w:sz w:val="22"/>
              </w:rPr>
              <w:t>积极探索幼儿园语言文字工作新途径、新方法，重视幼儿语言学习方法研究，结合本地和本园实际情况及办学特色，创造性地开展各种语言文化活动，形成品牌或传统。</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7</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842"/>
        </w:trPr>
        <w:tc>
          <w:tcPr>
            <w:tcW w:w="1345" w:type="dxa"/>
            <w:vMerge w:val="restart"/>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kern w:val="0"/>
                <w:sz w:val="22"/>
              </w:rPr>
              <w:t>4</w:t>
            </w:r>
            <w:r>
              <w:rPr>
                <w:rFonts w:eastAsia="仿宋_GB2312" w:hint="eastAsia"/>
                <w:kern w:val="0"/>
                <w:sz w:val="22"/>
              </w:rPr>
              <w:t>宣传普及（</w:t>
            </w:r>
            <w:r>
              <w:rPr>
                <w:rFonts w:eastAsia="仿宋_GB2312"/>
                <w:kern w:val="0"/>
                <w:sz w:val="22"/>
              </w:rPr>
              <w:t>10</w:t>
            </w:r>
            <w:r>
              <w:rPr>
                <w:rFonts w:eastAsia="仿宋_GB2312" w:hint="eastAsia"/>
                <w:kern w:val="0"/>
                <w:sz w:val="22"/>
              </w:rPr>
              <w:t>分）</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4-1        </w:t>
            </w:r>
            <w:r>
              <w:rPr>
                <w:rFonts w:eastAsia="仿宋_GB2312" w:hint="eastAsia"/>
                <w:kern w:val="0"/>
                <w:sz w:val="22"/>
              </w:rPr>
              <w:t>法制宣传</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将语言文字方针政策、法律法规和规范标准列入学校普法宣传教育，网站、信息屏或宣传栏中有相关内容并定期更新。教职工熟悉、掌握国家语言文字法律法规、方针政策和规范标准；大班幼儿知道国家通用语言文字。</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4</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461"/>
        </w:trPr>
        <w:tc>
          <w:tcPr>
            <w:tcW w:w="1345" w:type="dxa"/>
            <w:vMerge/>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 xml:space="preserve">4-2       </w:t>
            </w:r>
            <w:r>
              <w:rPr>
                <w:rFonts w:eastAsia="仿宋_GB2312" w:hint="eastAsia"/>
                <w:kern w:val="0"/>
                <w:sz w:val="22"/>
              </w:rPr>
              <w:t>推广普及</w:t>
            </w: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每年推广普通话宣传周组织开展寓教于乐的宣传活动。积极发挥幼儿园在家校互动中的重要作用，通过</w:t>
            </w:r>
            <w:r>
              <w:rPr>
                <w:rFonts w:eastAsia="仿宋_GB2312"/>
                <w:kern w:val="0"/>
                <w:sz w:val="22"/>
              </w:rPr>
              <w:t>“</w:t>
            </w:r>
            <w:r>
              <w:rPr>
                <w:rFonts w:eastAsia="仿宋_GB2312" w:hint="eastAsia"/>
                <w:kern w:val="0"/>
                <w:sz w:val="22"/>
              </w:rPr>
              <w:t>小手拉大手</w:t>
            </w:r>
            <w:r>
              <w:rPr>
                <w:rFonts w:eastAsia="仿宋_GB2312"/>
                <w:kern w:val="0"/>
                <w:sz w:val="22"/>
              </w:rPr>
              <w:t>”</w:t>
            </w:r>
            <w:r>
              <w:rPr>
                <w:rFonts w:eastAsia="仿宋_GB2312" w:hint="eastAsia"/>
                <w:kern w:val="0"/>
                <w:sz w:val="22"/>
              </w:rPr>
              <w:t>等活动，为家长和社会提供有关语言文字规范化的咨询或培训服务。</w:t>
            </w: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kern w:val="0"/>
                <w:sz w:val="22"/>
              </w:rPr>
              <w:t>6</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461"/>
        </w:trPr>
        <w:tc>
          <w:tcPr>
            <w:tcW w:w="1345"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widowControl/>
              <w:jc w:val="left"/>
              <w:rPr>
                <w:rFonts w:eastAsia="仿宋_GB2312"/>
                <w:kern w:val="0"/>
                <w:sz w:val="22"/>
              </w:rPr>
            </w:pPr>
            <w:r>
              <w:rPr>
                <w:rFonts w:eastAsia="仿宋_GB2312" w:hint="eastAsia"/>
                <w:kern w:val="0"/>
                <w:sz w:val="22"/>
              </w:rPr>
              <w:t>总分</w:t>
            </w:r>
          </w:p>
        </w:tc>
        <w:tc>
          <w:tcPr>
            <w:tcW w:w="113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p>
        </w:tc>
        <w:tc>
          <w:tcPr>
            <w:tcW w:w="5954"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c>
          <w:tcPr>
            <w:tcW w:w="842"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center"/>
              <w:rPr>
                <w:rFonts w:eastAsia="仿宋_GB2312"/>
                <w:kern w:val="0"/>
                <w:sz w:val="22"/>
              </w:rPr>
            </w:pPr>
            <w:r>
              <w:rPr>
                <w:rFonts w:eastAsia="仿宋_GB2312" w:hint="eastAsia"/>
                <w:kern w:val="0"/>
                <w:sz w:val="22"/>
              </w:rPr>
              <w:t>1</w:t>
            </w:r>
            <w:r>
              <w:rPr>
                <w:rFonts w:eastAsia="仿宋_GB2312"/>
                <w:kern w:val="0"/>
                <w:sz w:val="22"/>
              </w:rPr>
              <w:t>00</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r w:rsidR="0068744A" w:rsidTr="0068744A">
        <w:trPr>
          <w:trHeight w:val="23"/>
        </w:trPr>
        <w:tc>
          <w:tcPr>
            <w:tcW w:w="9275" w:type="dxa"/>
            <w:gridSpan w:val="4"/>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r>
              <w:rPr>
                <w:rFonts w:eastAsia="仿宋_GB2312" w:hint="eastAsia"/>
                <w:kern w:val="0"/>
                <w:sz w:val="22"/>
              </w:rPr>
              <w:t>说明：</w:t>
            </w:r>
          </w:p>
          <w:p w:rsidR="0068744A" w:rsidRDefault="0068744A" w:rsidP="002E3070">
            <w:pPr>
              <w:spacing w:line="380" w:lineRule="exact"/>
              <w:jc w:val="left"/>
              <w:rPr>
                <w:rFonts w:eastAsia="仿宋_GB2312"/>
                <w:kern w:val="0"/>
                <w:sz w:val="22"/>
              </w:rPr>
            </w:pPr>
            <w:r>
              <w:rPr>
                <w:rFonts w:eastAsia="仿宋_GB2312"/>
                <w:kern w:val="0"/>
                <w:sz w:val="22"/>
              </w:rPr>
              <w:t>1.</w:t>
            </w:r>
            <w:r>
              <w:rPr>
                <w:rFonts w:eastAsia="仿宋_GB2312" w:hint="eastAsia"/>
                <w:kern w:val="0"/>
                <w:sz w:val="22"/>
              </w:rPr>
              <w:t>满分为</w:t>
            </w:r>
            <w:r>
              <w:rPr>
                <w:rFonts w:eastAsia="仿宋_GB2312"/>
                <w:kern w:val="0"/>
                <w:sz w:val="22"/>
              </w:rPr>
              <w:t>100</w:t>
            </w:r>
            <w:r>
              <w:rPr>
                <w:rFonts w:eastAsia="仿宋_GB2312" w:hint="eastAsia"/>
                <w:kern w:val="0"/>
                <w:sz w:val="22"/>
              </w:rPr>
              <w:t>分，</w:t>
            </w:r>
            <w:r>
              <w:rPr>
                <w:rFonts w:eastAsia="仿宋_GB2312"/>
                <w:kern w:val="0"/>
                <w:sz w:val="22"/>
              </w:rPr>
              <w:t>70</w:t>
            </w:r>
            <w:r>
              <w:rPr>
                <w:rFonts w:eastAsia="仿宋_GB2312" w:hint="eastAsia"/>
                <w:kern w:val="0"/>
                <w:sz w:val="22"/>
              </w:rPr>
              <w:t>分及以上为合格，其他等级要求由各地自行制定；</w:t>
            </w:r>
          </w:p>
          <w:p w:rsidR="0068744A" w:rsidRDefault="0068744A" w:rsidP="002E3070">
            <w:pPr>
              <w:spacing w:line="380" w:lineRule="exact"/>
              <w:jc w:val="left"/>
              <w:rPr>
                <w:rFonts w:eastAsia="仿宋_GB2312"/>
                <w:kern w:val="0"/>
                <w:sz w:val="22"/>
              </w:rPr>
            </w:pPr>
            <w:r>
              <w:rPr>
                <w:rFonts w:eastAsia="仿宋_GB2312"/>
                <w:kern w:val="0"/>
                <w:sz w:val="22"/>
              </w:rPr>
              <w:t>2.</w:t>
            </w:r>
            <w:r>
              <w:rPr>
                <w:rFonts w:eastAsia="仿宋_GB2312" w:hint="eastAsia"/>
                <w:kern w:val="0"/>
                <w:sz w:val="22"/>
              </w:rPr>
              <w:t>指标</w:t>
            </w:r>
            <w:r>
              <w:rPr>
                <w:rFonts w:eastAsia="仿宋_GB2312"/>
                <w:kern w:val="0"/>
                <w:sz w:val="22"/>
              </w:rPr>
              <w:t>1-3</w:t>
            </w:r>
            <w:r>
              <w:rPr>
                <w:rFonts w:eastAsia="仿宋_GB2312" w:hint="eastAsia"/>
                <w:kern w:val="0"/>
                <w:sz w:val="22"/>
              </w:rPr>
              <w:t>中，如果幼儿园名牌、公章等用字不规范的此项不得分；</w:t>
            </w:r>
          </w:p>
          <w:p w:rsidR="0068744A" w:rsidRDefault="0068744A" w:rsidP="002E3070">
            <w:pPr>
              <w:spacing w:line="380" w:lineRule="exact"/>
              <w:jc w:val="left"/>
              <w:rPr>
                <w:rFonts w:eastAsia="仿宋_GB2312"/>
                <w:kern w:val="0"/>
                <w:sz w:val="22"/>
              </w:rPr>
            </w:pPr>
            <w:r>
              <w:rPr>
                <w:rFonts w:eastAsia="仿宋_GB2312"/>
                <w:kern w:val="0"/>
                <w:sz w:val="22"/>
              </w:rPr>
              <w:t>3.</w:t>
            </w:r>
            <w:r>
              <w:rPr>
                <w:rFonts w:eastAsia="仿宋_GB2312" w:hint="eastAsia"/>
                <w:kern w:val="0"/>
                <w:sz w:val="22"/>
              </w:rPr>
              <w:t>指标</w:t>
            </w:r>
            <w:r>
              <w:rPr>
                <w:rFonts w:eastAsia="仿宋_GB2312"/>
                <w:kern w:val="0"/>
                <w:sz w:val="22"/>
              </w:rPr>
              <w:t>2-2</w:t>
            </w:r>
            <w:r>
              <w:rPr>
                <w:rFonts w:eastAsia="仿宋_GB2312" w:hint="eastAsia"/>
                <w:kern w:val="0"/>
                <w:sz w:val="22"/>
              </w:rPr>
              <w:t>中，如果普通话达标率低于</w:t>
            </w:r>
            <w:r>
              <w:rPr>
                <w:rFonts w:eastAsia="仿宋_GB2312"/>
                <w:kern w:val="0"/>
                <w:sz w:val="22"/>
              </w:rPr>
              <w:t>98%</w:t>
            </w:r>
            <w:r>
              <w:rPr>
                <w:rFonts w:eastAsia="仿宋_GB2312" w:hint="eastAsia"/>
                <w:kern w:val="0"/>
                <w:sz w:val="22"/>
              </w:rPr>
              <w:t>的此项不得分；</w:t>
            </w:r>
          </w:p>
          <w:p w:rsidR="0068744A" w:rsidRDefault="0068744A" w:rsidP="002E3070">
            <w:pPr>
              <w:spacing w:line="380" w:lineRule="exact"/>
              <w:jc w:val="left"/>
              <w:rPr>
                <w:rFonts w:eastAsia="仿宋_GB2312"/>
                <w:kern w:val="0"/>
                <w:sz w:val="22"/>
              </w:rPr>
            </w:pPr>
            <w:r>
              <w:rPr>
                <w:rFonts w:eastAsia="仿宋_GB2312"/>
                <w:kern w:val="0"/>
                <w:sz w:val="22"/>
              </w:rPr>
              <w:t>4.</w:t>
            </w:r>
            <w:r>
              <w:rPr>
                <w:rFonts w:eastAsia="仿宋_GB2312" w:hint="eastAsia"/>
                <w:kern w:val="0"/>
                <w:sz w:val="22"/>
              </w:rPr>
              <w:t>各地可自行设定加分项目，总分不超过</w:t>
            </w:r>
            <w:r>
              <w:rPr>
                <w:rFonts w:eastAsia="仿宋_GB2312"/>
                <w:kern w:val="0"/>
                <w:sz w:val="22"/>
              </w:rPr>
              <w:t>5</w:t>
            </w:r>
            <w:r>
              <w:rPr>
                <w:rFonts w:eastAsia="仿宋_GB2312" w:hint="eastAsia"/>
                <w:kern w:val="0"/>
                <w:sz w:val="22"/>
              </w:rPr>
              <w:t>分。</w:t>
            </w:r>
          </w:p>
        </w:tc>
        <w:tc>
          <w:tcPr>
            <w:tcW w:w="709" w:type="dxa"/>
            <w:tcBorders>
              <w:top w:val="single" w:sz="4" w:space="0" w:color="auto"/>
              <w:left w:val="single" w:sz="4" w:space="0" w:color="auto"/>
              <w:bottom w:val="single" w:sz="4" w:space="0" w:color="auto"/>
              <w:right w:val="single" w:sz="4" w:space="0" w:color="auto"/>
            </w:tcBorders>
            <w:vAlign w:val="center"/>
          </w:tcPr>
          <w:p w:rsidR="0068744A" w:rsidRDefault="0068744A" w:rsidP="002E3070">
            <w:pPr>
              <w:spacing w:line="380" w:lineRule="exact"/>
              <w:jc w:val="left"/>
              <w:rPr>
                <w:rFonts w:eastAsia="仿宋_GB2312"/>
                <w:kern w:val="0"/>
                <w:sz w:val="22"/>
              </w:rPr>
            </w:pPr>
          </w:p>
        </w:tc>
      </w:tr>
    </w:tbl>
    <w:p w:rsidR="00972612" w:rsidRPr="0068744A" w:rsidRDefault="00972612"/>
    <w:sectPr w:rsidR="00972612" w:rsidRPr="0068744A" w:rsidSect="0068744A">
      <w:pgSz w:w="11900" w:h="16840"/>
      <w:pgMar w:top="1440" w:right="1800" w:bottom="1440" w:left="123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FZYouHei 512B">
    <w:panose1 w:val="02000000000000000000"/>
    <w:charset w:val="86"/>
    <w:family w:val="auto"/>
    <w:pitch w:val="variable"/>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24EFF"/>
    <w:multiLevelType w:val="hybridMultilevel"/>
    <w:tmpl w:val="7482F84E"/>
    <w:lvl w:ilvl="0" w:tplc="90208B3E">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44A"/>
    <w:rsid w:val="00463A69"/>
    <w:rsid w:val="0068744A"/>
    <w:rsid w:val="00825A6D"/>
    <w:rsid w:val="00972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8FCEBE8-3FE1-B945-80B6-8FC5D408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44A"/>
    <w:pPr>
      <w:widowControl w:val="0"/>
      <w:jc w:val="both"/>
    </w:pPr>
    <w:rPr>
      <w:rFonts w:ascii="Calibri" w:eastAsia="宋体" w:hAnsi="Calibri" w:cs="Times New Roman"/>
    </w:rPr>
  </w:style>
  <w:style w:type="paragraph" w:styleId="10">
    <w:name w:val="heading 1"/>
    <w:basedOn w:val="a"/>
    <w:next w:val="a"/>
    <w:link w:val="11"/>
    <w:uiPriority w:val="9"/>
    <w:qFormat/>
    <w:rsid w:val="00825A6D"/>
    <w:pPr>
      <w:keepNext/>
      <w:keepLines/>
      <w:spacing w:before="340" w:after="330" w:line="578" w:lineRule="auto"/>
      <w:outlineLvl w:val="0"/>
    </w:pPr>
    <w:rPr>
      <w:rFonts w:asciiTheme="minorHAnsi" w:eastAsia="FZYouHei 512B"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basedOn w:val="a0"/>
    <w:link w:val="10"/>
    <w:uiPriority w:val="9"/>
    <w:rsid w:val="00825A6D"/>
    <w:rPr>
      <w:rFonts w:eastAsia="FZYouHei 512B"/>
      <w:b/>
      <w:bCs/>
      <w:kern w:val="44"/>
      <w:sz w:val="44"/>
      <w:szCs w:val="44"/>
    </w:rPr>
  </w:style>
  <w:style w:type="paragraph" w:customStyle="1" w:styleId="1">
    <w:name w:val="样式1"/>
    <w:basedOn w:val="10"/>
    <w:qFormat/>
    <w:rsid w:val="00825A6D"/>
    <w:pPr>
      <w:numPr>
        <w:numId w:val="1"/>
      </w:numPr>
    </w:pPr>
    <w:rPr>
      <w:rFonts w:ascii="FZYouHei 512B" w:hAnsi="FZYouHei 512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JianBin</dc:creator>
  <cp:keywords/>
  <dc:description/>
  <cp:lastModifiedBy>Jin JianBin</cp:lastModifiedBy>
  <cp:revision>1</cp:revision>
  <dcterms:created xsi:type="dcterms:W3CDTF">2018-09-25T08:23:00Z</dcterms:created>
  <dcterms:modified xsi:type="dcterms:W3CDTF">2018-09-25T08:26:00Z</dcterms:modified>
</cp:coreProperties>
</file>