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b/>
          <w:bCs/>
          <w:kern w:val="0"/>
          <w:sz w:val="32"/>
          <w:szCs w:val="32"/>
        </w:rPr>
      </w:pPr>
      <w:r>
        <w:rPr>
          <w:rFonts w:hAnsi="黑体" w:eastAsia="黑体"/>
          <w:b/>
          <w:bCs/>
          <w:kern w:val="0"/>
          <w:sz w:val="32"/>
          <w:szCs w:val="32"/>
        </w:rPr>
        <w:t>附件一：</w:t>
      </w:r>
    </w:p>
    <w:tbl>
      <w:tblPr>
        <w:tblStyle w:val="2"/>
        <w:tblW w:w="15124" w:type="dxa"/>
        <w:tblInd w:w="0" w:type="dxa"/>
        <w:tblLayout w:type="fixed"/>
        <w:tblCellMar>
          <w:top w:w="0" w:type="dxa"/>
          <w:left w:w="108" w:type="dxa"/>
          <w:bottom w:w="0" w:type="dxa"/>
          <w:right w:w="108" w:type="dxa"/>
        </w:tblCellMar>
      </w:tblPr>
      <w:tblGrid>
        <w:gridCol w:w="796"/>
        <w:gridCol w:w="336"/>
        <w:gridCol w:w="1094"/>
        <w:gridCol w:w="1853"/>
        <w:gridCol w:w="854"/>
        <w:gridCol w:w="848"/>
        <w:gridCol w:w="851"/>
        <w:gridCol w:w="848"/>
        <w:gridCol w:w="851"/>
        <w:gridCol w:w="1136"/>
        <w:gridCol w:w="1133"/>
        <w:gridCol w:w="1132"/>
        <w:gridCol w:w="1132"/>
        <w:gridCol w:w="1135"/>
        <w:gridCol w:w="1125"/>
      </w:tblGrid>
      <w:tr>
        <w:tblPrEx>
          <w:tblLayout w:type="fixed"/>
          <w:tblCellMar>
            <w:top w:w="0" w:type="dxa"/>
            <w:left w:w="108" w:type="dxa"/>
            <w:bottom w:w="0" w:type="dxa"/>
            <w:right w:w="108" w:type="dxa"/>
          </w:tblCellMar>
        </w:tblPrEx>
        <w:trPr>
          <w:trHeight w:val="1200" w:hRule="atLeast"/>
        </w:trPr>
        <w:tc>
          <w:tcPr>
            <w:tcW w:w="1132" w:type="dxa"/>
            <w:gridSpan w:val="2"/>
            <w:tcBorders>
              <w:top w:val="nil"/>
              <w:left w:val="nil"/>
              <w:bottom w:val="nil"/>
              <w:right w:val="nil"/>
            </w:tcBorders>
            <w:noWrap w:val="0"/>
            <w:vAlign w:val="top"/>
          </w:tcPr>
          <w:p>
            <w:pPr>
              <w:widowControl/>
              <w:jc w:val="center"/>
              <w:rPr>
                <w:rFonts w:eastAsia="华文中宋"/>
                <w:kern w:val="0"/>
                <w:sz w:val="36"/>
                <w:szCs w:val="36"/>
              </w:rPr>
            </w:pPr>
          </w:p>
        </w:tc>
        <w:tc>
          <w:tcPr>
            <w:tcW w:w="11732" w:type="dxa"/>
            <w:gridSpan w:val="11"/>
            <w:tcBorders>
              <w:top w:val="nil"/>
              <w:left w:val="nil"/>
              <w:bottom w:val="nil"/>
              <w:right w:val="nil"/>
            </w:tcBorders>
            <w:noWrap/>
            <w:vAlign w:val="center"/>
          </w:tcPr>
          <w:p>
            <w:pPr>
              <w:widowControl/>
              <w:jc w:val="center"/>
              <w:rPr>
                <w:rFonts w:eastAsia="华文中宋"/>
                <w:kern w:val="0"/>
                <w:sz w:val="36"/>
                <w:szCs w:val="36"/>
              </w:rPr>
            </w:pPr>
            <w:r>
              <w:rPr>
                <w:rFonts w:eastAsia="华文中宋"/>
                <w:kern w:val="0"/>
                <w:sz w:val="36"/>
                <w:szCs w:val="36"/>
              </w:rPr>
              <w:t xml:space="preserve">     </w:t>
            </w:r>
            <w:r>
              <w:rPr>
                <w:rFonts w:eastAsia="华文中宋"/>
                <w:kern w:val="0"/>
                <w:sz w:val="40"/>
                <w:szCs w:val="36"/>
              </w:rPr>
              <w:t xml:space="preserve"> </w:t>
            </w:r>
            <w:r>
              <w:rPr>
                <w:rFonts w:hint="eastAsia" w:ascii="方正小标宋简体" w:hAnsi="华文中宋" w:eastAsia="方正小标宋简体"/>
                <w:kern w:val="0"/>
                <w:sz w:val="40"/>
                <w:szCs w:val="36"/>
              </w:rPr>
              <w:t>第一批全国推开</w:t>
            </w:r>
            <w:r>
              <w:rPr>
                <w:rFonts w:hint="eastAsia" w:ascii="方正小标宋简体" w:eastAsia="方正小标宋简体"/>
                <w:kern w:val="0"/>
                <w:sz w:val="40"/>
                <w:szCs w:val="36"/>
              </w:rPr>
              <w:t>“</w:t>
            </w:r>
            <w:r>
              <w:rPr>
                <w:rFonts w:hint="eastAsia" w:ascii="方正小标宋简体" w:hAnsi="华文中宋" w:eastAsia="方正小标宋简体"/>
                <w:kern w:val="0"/>
                <w:sz w:val="40"/>
                <w:szCs w:val="36"/>
              </w:rPr>
              <w:t>证照分离</w:t>
            </w:r>
            <w:r>
              <w:rPr>
                <w:rFonts w:hint="eastAsia" w:ascii="方正小标宋简体" w:eastAsia="方正小标宋简体"/>
                <w:kern w:val="0"/>
                <w:sz w:val="40"/>
                <w:szCs w:val="36"/>
              </w:rPr>
              <w:t>”</w:t>
            </w:r>
            <w:r>
              <w:rPr>
                <w:rFonts w:hint="eastAsia" w:ascii="方正小标宋简体" w:hAnsi="华文中宋" w:eastAsia="方正小标宋简体"/>
                <w:kern w:val="0"/>
                <w:sz w:val="40"/>
                <w:szCs w:val="36"/>
              </w:rPr>
              <w:t>改革的具体事项表</w:t>
            </w:r>
            <w:r>
              <w:rPr>
                <w:rFonts w:hAnsi="宋体"/>
                <w:kern w:val="0"/>
                <w:sz w:val="24"/>
              </w:rPr>
              <w:t>（共</w:t>
            </w:r>
            <w:r>
              <w:rPr>
                <w:kern w:val="0"/>
                <w:sz w:val="24"/>
              </w:rPr>
              <w:t>106</w:t>
            </w:r>
            <w:r>
              <w:rPr>
                <w:rFonts w:hAnsi="宋体"/>
                <w:kern w:val="0"/>
                <w:sz w:val="24"/>
              </w:rPr>
              <w:t>项）</w:t>
            </w:r>
          </w:p>
        </w:tc>
        <w:tc>
          <w:tcPr>
            <w:tcW w:w="1135" w:type="dxa"/>
            <w:tcBorders>
              <w:top w:val="nil"/>
              <w:left w:val="nil"/>
              <w:bottom w:val="nil"/>
              <w:right w:val="nil"/>
            </w:tcBorders>
            <w:noWrap w:val="0"/>
            <w:vAlign w:val="top"/>
          </w:tcPr>
          <w:p>
            <w:pPr>
              <w:widowControl/>
              <w:jc w:val="center"/>
              <w:rPr>
                <w:rFonts w:eastAsia="华文中宋"/>
                <w:kern w:val="0"/>
                <w:sz w:val="36"/>
                <w:szCs w:val="36"/>
              </w:rPr>
            </w:pPr>
          </w:p>
        </w:tc>
        <w:tc>
          <w:tcPr>
            <w:tcW w:w="1125" w:type="dxa"/>
            <w:tcBorders>
              <w:top w:val="nil"/>
              <w:left w:val="nil"/>
              <w:bottom w:val="nil"/>
              <w:right w:val="nil"/>
            </w:tcBorders>
            <w:noWrap w:val="0"/>
            <w:vAlign w:val="top"/>
          </w:tcPr>
          <w:p>
            <w:pPr>
              <w:widowControl/>
              <w:jc w:val="center"/>
              <w:rPr>
                <w:rFonts w:eastAsia="华文中宋"/>
                <w:kern w:val="0"/>
                <w:sz w:val="36"/>
                <w:szCs w:val="36"/>
              </w:rPr>
            </w:pPr>
          </w:p>
        </w:tc>
      </w:tr>
      <w:tr>
        <w:tblPrEx>
          <w:tblLayout w:type="fixed"/>
          <w:tblCellMar>
            <w:top w:w="0" w:type="dxa"/>
            <w:left w:w="108" w:type="dxa"/>
            <w:bottom w:w="0" w:type="dxa"/>
            <w:right w:w="108" w:type="dxa"/>
          </w:tblCellMar>
        </w:tblPrEx>
        <w:trPr>
          <w:trHeight w:val="315" w:hRule="atLeast"/>
        </w:trPr>
        <w:tc>
          <w:tcPr>
            <w:tcW w:w="1132" w:type="dxa"/>
            <w:gridSpan w:val="2"/>
            <w:tcBorders>
              <w:top w:val="nil"/>
              <w:left w:val="nil"/>
              <w:bottom w:val="nil"/>
              <w:right w:val="nil"/>
            </w:tcBorders>
            <w:noWrap w:val="0"/>
            <w:vAlign w:val="top"/>
          </w:tcPr>
          <w:p>
            <w:pPr>
              <w:widowControl/>
              <w:jc w:val="center"/>
              <w:rPr>
                <w:kern w:val="0"/>
                <w:sz w:val="24"/>
              </w:rPr>
            </w:pPr>
          </w:p>
        </w:tc>
        <w:tc>
          <w:tcPr>
            <w:tcW w:w="11732" w:type="dxa"/>
            <w:gridSpan w:val="11"/>
            <w:tcBorders>
              <w:top w:val="nil"/>
              <w:left w:val="nil"/>
              <w:bottom w:val="nil"/>
              <w:right w:val="nil"/>
            </w:tcBorders>
            <w:noWrap/>
            <w:vAlign w:val="center"/>
          </w:tcPr>
          <w:p>
            <w:pPr>
              <w:widowControl/>
              <w:jc w:val="center"/>
              <w:rPr>
                <w:kern w:val="0"/>
                <w:sz w:val="24"/>
              </w:rPr>
            </w:pPr>
            <w:r>
              <w:rPr>
                <w:kern w:val="0"/>
                <w:sz w:val="24"/>
              </w:rPr>
              <w:t xml:space="preserve">                                                 </w:t>
            </w:r>
            <w:r>
              <w:rPr>
                <w:rFonts w:hAnsi="宋体"/>
                <w:kern w:val="0"/>
                <w:sz w:val="24"/>
              </w:rPr>
              <w:t>填报部门（盖章）：</w:t>
            </w:r>
          </w:p>
        </w:tc>
        <w:tc>
          <w:tcPr>
            <w:tcW w:w="1135" w:type="dxa"/>
            <w:tcBorders>
              <w:top w:val="nil"/>
              <w:left w:val="nil"/>
              <w:bottom w:val="nil"/>
              <w:right w:val="nil"/>
            </w:tcBorders>
            <w:noWrap w:val="0"/>
            <w:vAlign w:val="top"/>
          </w:tcPr>
          <w:p>
            <w:pPr>
              <w:widowControl/>
              <w:jc w:val="center"/>
              <w:rPr>
                <w:kern w:val="0"/>
                <w:sz w:val="24"/>
              </w:rPr>
            </w:pPr>
          </w:p>
        </w:tc>
        <w:tc>
          <w:tcPr>
            <w:tcW w:w="1125" w:type="dxa"/>
            <w:tcBorders>
              <w:top w:val="nil"/>
              <w:left w:val="nil"/>
              <w:bottom w:val="nil"/>
              <w:right w:val="nil"/>
            </w:tcBorders>
            <w:noWrap w:val="0"/>
            <w:vAlign w:val="top"/>
          </w:tcPr>
          <w:p>
            <w:pPr>
              <w:widowControl/>
              <w:jc w:val="center"/>
              <w:rPr>
                <w:kern w:val="0"/>
                <w:sz w:val="24"/>
              </w:rPr>
            </w:pPr>
          </w:p>
        </w:tc>
      </w:tr>
      <w:tr>
        <w:tblPrEx>
          <w:tblLayout w:type="fixed"/>
          <w:tblCellMar>
            <w:top w:w="0" w:type="dxa"/>
            <w:left w:w="108" w:type="dxa"/>
            <w:bottom w:w="0" w:type="dxa"/>
            <w:right w:w="108" w:type="dxa"/>
          </w:tblCellMar>
        </w:tblPrEx>
        <w:trPr>
          <w:trHeight w:val="462" w:hRule="atLeast"/>
        </w:trPr>
        <w:tc>
          <w:tcPr>
            <w:tcW w:w="79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序号</w:t>
            </w:r>
          </w:p>
        </w:tc>
        <w:tc>
          <w:tcPr>
            <w:tcW w:w="1430" w:type="dxa"/>
            <w:gridSpan w:val="2"/>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事项名称</w:t>
            </w:r>
          </w:p>
        </w:tc>
        <w:tc>
          <w:tcPr>
            <w:tcW w:w="1853"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实施机关</w:t>
            </w:r>
          </w:p>
        </w:tc>
        <w:tc>
          <w:tcPr>
            <w:tcW w:w="3401" w:type="dxa"/>
            <w:gridSpan w:val="4"/>
            <w:tcBorders>
              <w:top w:val="single" w:color="auto" w:sz="8" w:space="0"/>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改革方式</w:t>
            </w:r>
          </w:p>
        </w:tc>
        <w:tc>
          <w:tcPr>
            <w:tcW w:w="851"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证照</w:t>
            </w:r>
          </w:p>
          <w:p>
            <w:pPr>
              <w:widowControl/>
              <w:spacing w:line="240" w:lineRule="exact"/>
              <w:jc w:val="center"/>
              <w:rPr>
                <w:b/>
                <w:bCs/>
                <w:kern w:val="0"/>
                <w:sz w:val="20"/>
                <w:szCs w:val="20"/>
              </w:rPr>
            </w:pPr>
            <w:r>
              <w:rPr>
                <w:rFonts w:hAnsi="宋体"/>
                <w:b/>
                <w:bCs/>
                <w:kern w:val="0"/>
                <w:sz w:val="20"/>
                <w:szCs w:val="20"/>
              </w:rPr>
              <w:t>关系</w:t>
            </w:r>
          </w:p>
        </w:tc>
        <w:tc>
          <w:tcPr>
            <w:tcW w:w="1136"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出台改革措施的省级部门名称</w:t>
            </w:r>
          </w:p>
        </w:tc>
        <w:tc>
          <w:tcPr>
            <w:tcW w:w="1133" w:type="dxa"/>
            <w:vMerge w:val="restart"/>
            <w:tcBorders>
              <w:top w:val="single" w:color="auto" w:sz="8" w:space="0"/>
              <w:left w:val="nil"/>
              <w:bottom w:val="single" w:color="auto" w:sz="8" w:space="0"/>
              <w:right w:val="single" w:color="auto" w:sz="4" w:space="0"/>
            </w:tcBorders>
            <w:noWrap w:val="0"/>
            <w:vAlign w:val="center"/>
          </w:tcPr>
          <w:p>
            <w:pPr>
              <w:widowControl/>
              <w:spacing w:line="240" w:lineRule="exact"/>
              <w:jc w:val="center"/>
              <w:rPr>
                <w:b/>
                <w:bCs/>
                <w:kern w:val="0"/>
                <w:sz w:val="20"/>
                <w:szCs w:val="20"/>
              </w:rPr>
            </w:pPr>
            <w:r>
              <w:rPr>
                <w:rFonts w:hAnsi="宋体"/>
                <w:b/>
                <w:bCs/>
                <w:kern w:val="0"/>
                <w:sz w:val="20"/>
                <w:szCs w:val="20"/>
              </w:rPr>
              <w:t>省级部门是否已出台分类管理措施</w:t>
            </w:r>
          </w:p>
        </w:tc>
        <w:tc>
          <w:tcPr>
            <w:tcW w:w="113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hAnsi="宋体"/>
                <w:b/>
                <w:bCs/>
                <w:kern w:val="0"/>
                <w:sz w:val="20"/>
                <w:szCs w:val="20"/>
              </w:rPr>
            </w:pPr>
            <w:r>
              <w:rPr>
                <w:rFonts w:hAnsi="宋体"/>
                <w:b/>
                <w:bCs/>
                <w:kern w:val="0"/>
                <w:sz w:val="20"/>
                <w:szCs w:val="20"/>
              </w:rPr>
              <w:t>省级部门是否已出台</w:t>
            </w:r>
            <w:r>
              <w:rPr>
                <w:rFonts w:hint="eastAsia" w:hAnsi="宋体"/>
                <w:b/>
                <w:bCs/>
                <w:kern w:val="0"/>
                <w:sz w:val="20"/>
                <w:szCs w:val="20"/>
              </w:rPr>
              <w:t>事中事后监管</w:t>
            </w:r>
            <w:r>
              <w:rPr>
                <w:rFonts w:hAnsi="宋体"/>
                <w:b/>
                <w:bCs/>
                <w:kern w:val="0"/>
                <w:sz w:val="20"/>
                <w:szCs w:val="20"/>
              </w:rPr>
              <w:t>措施</w:t>
            </w:r>
          </w:p>
        </w:tc>
        <w:tc>
          <w:tcPr>
            <w:tcW w:w="1132" w:type="dxa"/>
            <w:vMerge w:val="restart"/>
            <w:tcBorders>
              <w:top w:val="single" w:color="auto" w:sz="8" w:space="0"/>
              <w:left w:val="single" w:color="auto" w:sz="4" w:space="0"/>
              <w:bottom w:val="single" w:color="auto" w:sz="8" w:space="0"/>
              <w:right w:val="single" w:color="auto" w:sz="8" w:space="0"/>
            </w:tcBorders>
            <w:noWrap w:val="0"/>
            <w:vAlign w:val="center"/>
          </w:tcPr>
          <w:p>
            <w:pPr>
              <w:widowControl/>
              <w:spacing w:line="240" w:lineRule="exact"/>
              <w:jc w:val="center"/>
              <w:rPr>
                <w:rFonts w:hAnsi="宋体"/>
                <w:b/>
                <w:bCs/>
                <w:kern w:val="0"/>
                <w:sz w:val="20"/>
                <w:szCs w:val="20"/>
              </w:rPr>
            </w:pPr>
            <w:r>
              <w:rPr>
                <w:rFonts w:hint="eastAsia" w:hAnsi="宋体"/>
                <w:b/>
                <w:bCs/>
                <w:kern w:val="0"/>
                <w:sz w:val="20"/>
                <w:szCs w:val="20"/>
              </w:rPr>
              <w:t>对应具体审批实施部门</w:t>
            </w:r>
          </w:p>
        </w:tc>
        <w:tc>
          <w:tcPr>
            <w:tcW w:w="1135" w:type="dxa"/>
            <w:vMerge w:val="restart"/>
            <w:tcBorders>
              <w:top w:val="single" w:color="auto" w:sz="8" w:space="0"/>
              <w:left w:val="nil"/>
              <w:right w:val="single" w:color="auto" w:sz="8" w:space="0"/>
            </w:tcBorders>
            <w:noWrap w:val="0"/>
            <w:vAlign w:val="center"/>
          </w:tcPr>
          <w:p>
            <w:pPr>
              <w:widowControl/>
              <w:spacing w:line="240" w:lineRule="exact"/>
              <w:jc w:val="center"/>
              <w:rPr>
                <w:b/>
                <w:bCs/>
                <w:kern w:val="0"/>
                <w:sz w:val="20"/>
                <w:szCs w:val="20"/>
              </w:rPr>
            </w:pPr>
            <w:r>
              <w:rPr>
                <w:rFonts w:hint="eastAsia" w:hAnsi="宋体"/>
                <w:b/>
                <w:bCs/>
                <w:kern w:val="0"/>
                <w:sz w:val="20"/>
                <w:szCs w:val="20"/>
              </w:rPr>
              <w:t>对应具体监管实施部门</w:t>
            </w:r>
          </w:p>
        </w:tc>
        <w:tc>
          <w:tcPr>
            <w:tcW w:w="1125" w:type="dxa"/>
            <w:vMerge w:val="restart"/>
            <w:tcBorders>
              <w:top w:val="single" w:color="auto" w:sz="8" w:space="0"/>
              <w:left w:val="nil"/>
              <w:right w:val="single" w:color="auto" w:sz="8" w:space="0"/>
            </w:tcBorders>
            <w:noWrap w:val="0"/>
            <w:vAlign w:val="center"/>
          </w:tcPr>
          <w:p>
            <w:pPr>
              <w:widowControl/>
              <w:spacing w:line="240" w:lineRule="exact"/>
              <w:jc w:val="center"/>
              <w:rPr>
                <w:b/>
                <w:bCs/>
                <w:kern w:val="0"/>
                <w:sz w:val="20"/>
                <w:szCs w:val="20"/>
              </w:rPr>
            </w:pPr>
            <w:r>
              <w:rPr>
                <w:rFonts w:hint="eastAsia" w:hAnsi="宋体"/>
                <w:b/>
                <w:bCs/>
                <w:kern w:val="0"/>
                <w:sz w:val="20"/>
                <w:szCs w:val="20"/>
              </w:rPr>
              <w:t>区</w:t>
            </w:r>
            <w:r>
              <w:rPr>
                <w:rFonts w:hAnsi="宋体"/>
                <w:b/>
                <w:bCs/>
                <w:kern w:val="0"/>
                <w:sz w:val="20"/>
                <w:szCs w:val="20"/>
              </w:rPr>
              <w:t>级部门是否已实施相关改革措施</w:t>
            </w:r>
          </w:p>
        </w:tc>
      </w:tr>
      <w:tr>
        <w:tblPrEx>
          <w:tblLayout w:type="fixed"/>
          <w:tblCellMar>
            <w:top w:w="0" w:type="dxa"/>
            <w:left w:w="108" w:type="dxa"/>
            <w:bottom w:w="0" w:type="dxa"/>
            <w:right w:w="108" w:type="dxa"/>
          </w:tblCellMar>
        </w:tblPrEx>
        <w:trPr>
          <w:trHeight w:val="553" w:hRule="atLeast"/>
        </w:trPr>
        <w:tc>
          <w:tcPr>
            <w:tcW w:w="79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b/>
                <w:bCs/>
                <w:kern w:val="0"/>
                <w:sz w:val="20"/>
                <w:szCs w:val="20"/>
              </w:rPr>
            </w:pPr>
          </w:p>
        </w:tc>
        <w:tc>
          <w:tcPr>
            <w:tcW w:w="1430" w:type="dxa"/>
            <w:gridSpan w:val="2"/>
            <w:vMerge w:val="continue"/>
            <w:tcBorders>
              <w:top w:val="single" w:color="auto" w:sz="8" w:space="0"/>
              <w:left w:val="nil"/>
              <w:bottom w:val="single" w:color="auto" w:sz="8" w:space="0"/>
              <w:right w:val="single" w:color="auto" w:sz="8" w:space="0"/>
            </w:tcBorders>
            <w:noWrap w:val="0"/>
            <w:vAlign w:val="center"/>
          </w:tcPr>
          <w:p>
            <w:pPr>
              <w:widowControl/>
              <w:spacing w:line="240" w:lineRule="exact"/>
              <w:jc w:val="left"/>
              <w:rPr>
                <w:b/>
                <w:bCs/>
                <w:kern w:val="0"/>
                <w:sz w:val="20"/>
                <w:szCs w:val="20"/>
              </w:rPr>
            </w:pPr>
          </w:p>
        </w:tc>
        <w:tc>
          <w:tcPr>
            <w:tcW w:w="1853" w:type="dxa"/>
            <w:vMerge w:val="continue"/>
            <w:tcBorders>
              <w:top w:val="single" w:color="auto" w:sz="8" w:space="0"/>
              <w:left w:val="nil"/>
              <w:bottom w:val="single" w:color="auto" w:sz="8" w:space="0"/>
              <w:right w:val="single" w:color="auto" w:sz="8" w:space="0"/>
            </w:tcBorders>
            <w:noWrap w:val="0"/>
            <w:vAlign w:val="center"/>
          </w:tcPr>
          <w:p>
            <w:pPr>
              <w:widowControl/>
              <w:spacing w:line="240" w:lineRule="exact"/>
              <w:jc w:val="left"/>
              <w:rPr>
                <w:b/>
                <w:bCs/>
                <w:kern w:val="0"/>
                <w:sz w:val="20"/>
                <w:szCs w:val="20"/>
              </w:rPr>
            </w:pPr>
          </w:p>
        </w:tc>
        <w:tc>
          <w:tcPr>
            <w:tcW w:w="854" w:type="dxa"/>
            <w:tcBorders>
              <w:top w:val="nil"/>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直接取消审批</w:t>
            </w:r>
          </w:p>
        </w:tc>
        <w:tc>
          <w:tcPr>
            <w:tcW w:w="848" w:type="dxa"/>
            <w:tcBorders>
              <w:top w:val="nil"/>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审批改为备案</w:t>
            </w:r>
          </w:p>
        </w:tc>
        <w:tc>
          <w:tcPr>
            <w:tcW w:w="851" w:type="dxa"/>
            <w:tcBorders>
              <w:top w:val="nil"/>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实行告知承诺</w:t>
            </w:r>
          </w:p>
        </w:tc>
        <w:tc>
          <w:tcPr>
            <w:tcW w:w="848" w:type="dxa"/>
            <w:tcBorders>
              <w:top w:val="nil"/>
              <w:left w:val="nil"/>
              <w:bottom w:val="single" w:color="auto" w:sz="8" w:space="0"/>
              <w:right w:val="single" w:color="auto" w:sz="8" w:space="0"/>
            </w:tcBorders>
            <w:noWrap w:val="0"/>
            <w:vAlign w:val="center"/>
          </w:tcPr>
          <w:p>
            <w:pPr>
              <w:widowControl/>
              <w:spacing w:line="240" w:lineRule="exact"/>
              <w:jc w:val="center"/>
              <w:rPr>
                <w:b/>
                <w:bCs/>
                <w:kern w:val="0"/>
                <w:sz w:val="20"/>
                <w:szCs w:val="20"/>
              </w:rPr>
            </w:pPr>
            <w:r>
              <w:rPr>
                <w:rFonts w:hAnsi="宋体"/>
                <w:b/>
                <w:bCs/>
                <w:kern w:val="0"/>
                <w:sz w:val="20"/>
                <w:szCs w:val="20"/>
              </w:rPr>
              <w:t>优化准入服务</w:t>
            </w:r>
          </w:p>
        </w:tc>
        <w:tc>
          <w:tcPr>
            <w:tcW w:w="851" w:type="dxa"/>
            <w:vMerge w:val="continue"/>
            <w:tcBorders>
              <w:top w:val="single" w:color="auto" w:sz="8" w:space="0"/>
              <w:left w:val="nil"/>
              <w:bottom w:val="single" w:color="auto" w:sz="8" w:space="0"/>
              <w:right w:val="single" w:color="auto" w:sz="8" w:space="0"/>
            </w:tcBorders>
            <w:noWrap w:val="0"/>
            <w:vAlign w:val="center"/>
          </w:tcPr>
          <w:p>
            <w:pPr>
              <w:widowControl/>
              <w:spacing w:line="240" w:lineRule="exact"/>
              <w:jc w:val="left"/>
              <w:rPr>
                <w:b/>
                <w:bCs/>
                <w:kern w:val="0"/>
                <w:sz w:val="20"/>
                <w:szCs w:val="20"/>
              </w:rPr>
            </w:pPr>
          </w:p>
        </w:tc>
        <w:tc>
          <w:tcPr>
            <w:tcW w:w="1136" w:type="dxa"/>
            <w:vMerge w:val="continue"/>
            <w:tcBorders>
              <w:top w:val="single" w:color="auto" w:sz="8" w:space="0"/>
              <w:left w:val="nil"/>
              <w:bottom w:val="single" w:color="auto" w:sz="8" w:space="0"/>
              <w:right w:val="single" w:color="auto" w:sz="8" w:space="0"/>
            </w:tcBorders>
            <w:noWrap w:val="0"/>
            <w:vAlign w:val="center"/>
          </w:tcPr>
          <w:p>
            <w:pPr>
              <w:widowControl/>
              <w:spacing w:line="240" w:lineRule="exact"/>
              <w:jc w:val="left"/>
              <w:rPr>
                <w:b/>
                <w:bCs/>
                <w:kern w:val="0"/>
                <w:sz w:val="20"/>
                <w:szCs w:val="20"/>
              </w:rPr>
            </w:pPr>
          </w:p>
        </w:tc>
        <w:tc>
          <w:tcPr>
            <w:tcW w:w="1133" w:type="dxa"/>
            <w:vMerge w:val="continue"/>
            <w:tcBorders>
              <w:top w:val="single" w:color="auto" w:sz="8" w:space="0"/>
              <w:left w:val="nil"/>
              <w:bottom w:val="single" w:color="auto" w:sz="8" w:space="0"/>
              <w:right w:val="single" w:color="auto" w:sz="4" w:space="0"/>
            </w:tcBorders>
            <w:noWrap w:val="0"/>
            <w:vAlign w:val="top"/>
          </w:tcPr>
          <w:p>
            <w:pPr>
              <w:widowControl/>
              <w:spacing w:line="240" w:lineRule="exact"/>
              <w:jc w:val="left"/>
              <w:rPr>
                <w:b/>
                <w:bCs/>
                <w:kern w:val="0"/>
                <w:sz w:val="20"/>
                <w:szCs w:val="20"/>
              </w:rPr>
            </w:pPr>
          </w:p>
        </w:tc>
        <w:tc>
          <w:tcPr>
            <w:tcW w:w="1132" w:type="dxa"/>
            <w:vMerge w:val="continue"/>
            <w:tcBorders>
              <w:left w:val="single" w:color="auto" w:sz="4" w:space="0"/>
              <w:bottom w:val="single" w:color="auto" w:sz="4" w:space="0"/>
              <w:right w:val="single" w:color="auto" w:sz="4" w:space="0"/>
            </w:tcBorders>
            <w:noWrap w:val="0"/>
            <w:vAlign w:val="top"/>
          </w:tcPr>
          <w:p>
            <w:pPr>
              <w:widowControl/>
              <w:spacing w:line="240" w:lineRule="exact"/>
              <w:jc w:val="left"/>
              <w:rPr>
                <w:b/>
                <w:bCs/>
                <w:kern w:val="0"/>
                <w:sz w:val="20"/>
                <w:szCs w:val="20"/>
              </w:rPr>
            </w:pPr>
          </w:p>
        </w:tc>
        <w:tc>
          <w:tcPr>
            <w:tcW w:w="1132"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spacing w:line="240" w:lineRule="exact"/>
              <w:jc w:val="left"/>
              <w:rPr>
                <w:b/>
                <w:bCs/>
                <w:kern w:val="0"/>
                <w:sz w:val="20"/>
                <w:szCs w:val="20"/>
              </w:rPr>
            </w:pPr>
          </w:p>
        </w:tc>
        <w:tc>
          <w:tcPr>
            <w:tcW w:w="1135" w:type="dxa"/>
            <w:vMerge w:val="continue"/>
            <w:tcBorders>
              <w:left w:val="nil"/>
              <w:bottom w:val="single" w:color="auto" w:sz="8" w:space="0"/>
              <w:right w:val="single" w:color="auto" w:sz="8" w:space="0"/>
            </w:tcBorders>
            <w:noWrap w:val="0"/>
            <w:vAlign w:val="top"/>
          </w:tcPr>
          <w:p>
            <w:pPr>
              <w:widowControl/>
              <w:spacing w:line="240" w:lineRule="exact"/>
              <w:jc w:val="left"/>
              <w:rPr>
                <w:b/>
                <w:bCs/>
                <w:kern w:val="0"/>
                <w:sz w:val="20"/>
                <w:szCs w:val="20"/>
              </w:rPr>
            </w:pPr>
          </w:p>
        </w:tc>
        <w:tc>
          <w:tcPr>
            <w:tcW w:w="1125" w:type="dxa"/>
            <w:vMerge w:val="continue"/>
            <w:tcBorders>
              <w:left w:val="nil"/>
              <w:bottom w:val="single" w:color="auto" w:sz="8" w:space="0"/>
              <w:right w:val="single" w:color="auto" w:sz="8" w:space="0"/>
            </w:tcBorders>
            <w:noWrap w:val="0"/>
            <w:vAlign w:val="center"/>
          </w:tcPr>
          <w:p>
            <w:pPr>
              <w:widowControl/>
              <w:spacing w:line="240" w:lineRule="exact"/>
              <w:rPr>
                <w:b/>
                <w:bCs/>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因私出入境中介机构资格认定（境外就业除外）</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省级人民政府公安机关</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国际船舶管理业务经营审批（外资）</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交通运输部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首次进口非特殊用途化妆品行政许可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国家药监局</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电影放映单位设立审批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县或者设区的市人民政府电影行政部门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设立外商投资电影院许可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省级人民政府电影行政主管部门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145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设立从事包装装潢印刷品和其他印刷品印刷经营活动的企业审批（不含商标、票据、保密印刷）</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设区的市级人民政府出版行政主管部门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45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印刷业经营者兼营包装装潢和其他印刷品印刷经营活动审批（不含商标、票据、保密印刷）</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设区的市级人民政府出版行政主管部门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音像制作单位设立审批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省级人民政府出版行政主管部门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4"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4"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4"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电子出版物制作单位设立审批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省级人民政府出版行政主管部门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45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音像制作单位、电子出版物制作单位变更名称、业务范围，或者兼并、合并、分立审批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省级人民政府出版行政主管部门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药品广告异地备案</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12</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医疗机构放射性药品使用许可（一、二类）</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13</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从事城市生活垃圾经营性清扫、收集、运输、处理服务审批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县级以上人民政府建设（环境卫生）行政主管部门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14</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保安培训许可证核发</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省级人民政府公安机关</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15</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旅馆业特种行业许可证核发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县级以上地方人民政府公安机关</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16</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spacing w:line="240" w:lineRule="exact"/>
              <w:rPr>
                <w:kern w:val="0"/>
                <w:sz w:val="20"/>
                <w:szCs w:val="20"/>
              </w:rPr>
            </w:pPr>
            <w:r>
              <w:rPr>
                <w:rFonts w:hAnsi="宋体"/>
                <w:kern w:val="0"/>
                <w:sz w:val="20"/>
                <w:szCs w:val="20"/>
              </w:rPr>
              <w:t>道路运输站（场）经营许可证核发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县级人民政府道路运输管理部门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17</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公共场所卫生许可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县级以上人民政府卫生行政主管部门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假肢和矫形器（辅助器具）生产装配企业资格认定</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省级人民政府民政部门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19</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人民防空工程设计乙级以下资质审批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省级人民防空办公室</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20</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乙级人民防空工程监理资质审批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省级人民防空办公室</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丙级人民防空工程监理资质审批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省级人民防空办公室</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22</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食品相关产品生产许可证核发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省级人民政府质量技术监督部门（市场监管部门）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23</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外商投资旅行社业务经营许可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省级人民政府旅游行政主管部门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9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24</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旅行社业务经营许可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省级人民政府旅游行政主管部门或者其委托的设区的市级人民政府旅游行政主管部门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45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25</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国内水路运输业务经营许可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交通运输部或者设区的市级以上地方人民政府水路运输管理部门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26</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港口经营许可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省级人民政府交通运输（港口）管理部门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机动车驾驶员培训业务许可证核发</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县级人民政府道路运输管理部门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道路客运经营许可证核发</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县级以上人民政府道路运输管理部门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29</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道路货运经营许可证核发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县级人民政府道路运输管理部门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30</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中外合资经营、中外合作经营演出经纪机构设立审批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文化和旅游部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港、澳投资者在内地投资设立合资、合作、独资经营的演出经纪机构审批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省级人民政府文化行政主管部门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32</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台湾地区投资者在内地投资设立合资、合作经营的演出经纪机构审批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省级人民政府文化行政主管部门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33</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港、澳服务提供者在内地设立互联网上网服务营业场所审批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省级人民政府文化行政主管部门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34</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拍卖业务许可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省级人民政府商务主管部门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35</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拍卖企业经营文物拍卖许可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省级人民政府文物行政主管部门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36</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歌舞娱乐场所设立审批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县或者省级人民政府文化行政主管部门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游艺娱乐场所设立审批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县或者省级人民政府文化行政主管部门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38</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口岸卫生许可证核发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主管海关</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39</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进出口商品检验鉴定业务的检验许可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海关总署</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40</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会计师事务所及分支机构设立审批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省级人民政府财政部门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中介机构从事会计代理记账业务审批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县级以上人民政府财政部门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42</w:t>
            </w:r>
          </w:p>
        </w:tc>
        <w:tc>
          <w:tcPr>
            <w:tcW w:w="1430" w:type="dxa"/>
            <w:gridSpan w:val="2"/>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rFonts w:hAnsi="宋体"/>
                <w:kern w:val="0"/>
                <w:sz w:val="20"/>
                <w:szCs w:val="20"/>
              </w:rPr>
              <w:t>设立饲料、饲料添加剂生产企业审批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省级人民政府饲料管理部门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43</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营利性医疗机构设置审批（含港澳台资，不含外商独资）</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县级以上人民政府卫生行政部门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44</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消毒产品生产企业卫生许可（一次性使用医疗用品的生产企业除外）</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省级人民政府卫生行政部门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45</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从事测绘活动单位资质许可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自然资源部或者省级人民政府测绘地理信息主管部门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46</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燃气经营许可证核发</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县级以上地方人民政府燃气管理部门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经营高危险性体育项目许可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县级以上地方人民政府体育主管部门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粮食收购资格认定</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企业办理工商登记部门同级的人民政府粮食行政主管部门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49</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保安服务许可证核发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省级人民政府公安机关</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前置</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50</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从事出版物批发业务许可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省级人民政府出版行政主管部门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51</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设立中外合资、合作印刷企业和外商独资包装装潢印刷企业审批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省级人民政府新闻出版行政主管部门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52</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融资性担保机构设立、变更审批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省级人民政府确定的部门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1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53</w:t>
            </w:r>
          </w:p>
        </w:tc>
        <w:tc>
          <w:tcPr>
            <w:tcW w:w="1430" w:type="dxa"/>
            <w:gridSpan w:val="2"/>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rFonts w:hAnsi="宋体"/>
                <w:kern w:val="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银保监会</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54</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石油成品油批发经营资格审批（初审）</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省级人民政府商务主管部门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55</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石油成品油零售经营资格审批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省级人民政府商务主管部门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56</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电影发行单位设立、变更业务范围或者兼并、合并、分立审批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国家电影局或者省级人民政府电影行政主管部门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设立经营性互联网文化单位审批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省级人民政府文化行政主管部门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rFonts w:hAnsi="宋体"/>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设立广播电视视频点播业务（乙种）许可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rFonts w:hAnsi="宋体"/>
                <w:kern w:val="0"/>
                <w:sz w:val="20"/>
                <w:szCs w:val="20"/>
              </w:rPr>
              <w:t>县级以上地方人民政府广播电视行政主管部门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59</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化妆品生产许可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45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60</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食品（含食品添加剂）生产许可（保健食品、特殊医学用途配方食品、婴幼儿配方食品除外）</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县级以上地方人民政府食品药品监督管理部门（市场监管部门）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食品生产许可（保健食品、特殊医学用途配方食品、婴幼儿配方食品）</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省级人民政府食品监督管理部门（市场监管部门）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45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62</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食品销售许可、餐饮服务许可（已合并为食品经营许可）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县级以上地方人民政府食品药品监督管理部门（市场监管部门）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63</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互联网药品信息服务企业审批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64</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医疗器械广告审查</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65</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开办药品生产企业审批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66</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开办药品经营企业审批（批发、零售连锁总部）</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81"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第二类医疗器械产品注册</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第二、三类医疗器械生产许可证核发</w:t>
            </w:r>
          </w:p>
        </w:tc>
        <w:tc>
          <w:tcPr>
            <w:tcW w:w="1853" w:type="dxa"/>
            <w:tcBorders>
              <w:top w:val="nil"/>
              <w:left w:val="nil"/>
              <w:bottom w:val="single" w:color="auto" w:sz="8" w:space="0"/>
              <w:right w:val="single" w:color="auto" w:sz="8" w:space="0"/>
            </w:tcBorders>
            <w:noWrap w:val="0"/>
            <w:vAlign w:val="center"/>
          </w:tcPr>
          <w:p>
            <w:pPr>
              <w:widowControl/>
              <w:spacing w:line="280" w:lineRule="exact"/>
              <w:rPr>
                <w:kern w:val="0"/>
                <w:sz w:val="20"/>
                <w:szCs w:val="20"/>
              </w:rPr>
            </w:pPr>
            <w:r>
              <w:rPr>
                <w:kern w:val="0"/>
                <w:sz w:val="20"/>
                <w:szCs w:val="20"/>
              </w:rPr>
              <w:t>省级人民政府药品监督管理部门（市场监管部门）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2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69</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开办药品零售企业审批</w:t>
            </w:r>
          </w:p>
        </w:tc>
        <w:tc>
          <w:tcPr>
            <w:tcW w:w="1853" w:type="dxa"/>
            <w:tcBorders>
              <w:top w:val="single" w:color="auto" w:sz="4" w:space="0"/>
              <w:left w:val="nil"/>
              <w:bottom w:val="single" w:color="auto" w:sz="8" w:space="0"/>
              <w:right w:val="single" w:color="auto" w:sz="8" w:space="0"/>
            </w:tcBorders>
            <w:noWrap w:val="0"/>
            <w:vAlign w:val="center"/>
          </w:tcPr>
          <w:p>
            <w:pPr>
              <w:widowControl/>
              <w:spacing w:line="320" w:lineRule="exact"/>
              <w:rPr>
                <w:kern w:val="0"/>
                <w:sz w:val="20"/>
                <w:szCs w:val="20"/>
              </w:rPr>
            </w:pPr>
            <w:r>
              <w:rPr>
                <w:kern w:val="0"/>
                <w:sz w:val="20"/>
                <w:szCs w:val="20"/>
              </w:rPr>
              <w:t>设区的市级人民政府药品监督管理机构或者省级人民政府药品监督管理部门直接设置的县级药品监督管理机构（市场监管部门）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45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70</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第三类医疗器械经营许可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设区的市级人民政府食品药品监督管理部门（市场监管部门）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71</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医疗机构放射性药品使用许可（三、四类）</w:t>
            </w:r>
          </w:p>
        </w:tc>
        <w:tc>
          <w:tcPr>
            <w:tcW w:w="1853" w:type="dxa"/>
            <w:tcBorders>
              <w:top w:val="single" w:color="auto" w:sz="4" w:space="0"/>
              <w:left w:val="nil"/>
              <w:bottom w:val="single" w:color="auto" w:sz="8" w:space="0"/>
              <w:right w:val="single" w:color="auto" w:sz="8" w:space="0"/>
            </w:tcBorders>
            <w:noWrap w:val="0"/>
            <w:vAlign w:val="center"/>
          </w:tcPr>
          <w:p>
            <w:pPr>
              <w:widowControl/>
              <w:spacing w:line="320" w:lineRule="exact"/>
              <w:rPr>
                <w:kern w:val="0"/>
                <w:sz w:val="20"/>
                <w:szCs w:val="20"/>
              </w:rPr>
            </w:pPr>
            <w:r>
              <w:rPr>
                <w:kern w:val="0"/>
                <w:sz w:val="20"/>
                <w:szCs w:val="20"/>
              </w:rPr>
              <w:t>省级人民政府药品监督管理部门（市场监管部门）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72</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新药生产和上市许可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国家药监局</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69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73</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特种设备生产单位许可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市场监管总局或者省级人民政府特种设备安全监督管理部门（市场监管部门）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69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74</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特种设备检验检测机构核准</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市场监管总局或者省级人民政府特种设备安全监督管理部门（市场监管部门）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75</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农作物种子、食用菌菌种生产经营许可证核发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农业农村部、省级或者县级人民政府农业主管部门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76</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爆破作业单位许可证核发</w:t>
            </w:r>
          </w:p>
        </w:tc>
        <w:tc>
          <w:tcPr>
            <w:tcW w:w="1853" w:type="dxa"/>
            <w:tcBorders>
              <w:top w:val="nil"/>
              <w:left w:val="nil"/>
              <w:bottom w:val="single" w:color="auto" w:sz="8" w:space="0"/>
              <w:right w:val="single" w:color="auto" w:sz="8" w:space="0"/>
            </w:tcBorders>
            <w:noWrap w:val="0"/>
            <w:vAlign w:val="center"/>
          </w:tcPr>
          <w:p>
            <w:pPr>
              <w:widowControl/>
              <w:spacing w:line="280" w:lineRule="exact"/>
              <w:rPr>
                <w:kern w:val="0"/>
                <w:sz w:val="20"/>
                <w:szCs w:val="20"/>
              </w:rPr>
            </w:pPr>
            <w:r>
              <w:rPr>
                <w:kern w:val="0"/>
                <w:sz w:val="20"/>
                <w:szCs w:val="20"/>
              </w:rPr>
              <w:t>省级或者设区的市级人民政府公安机关</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77</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制造、销售弩或营业性射击场开设弩射项目审批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省级人民政府公安机关</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前置</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b/>
                <w:bCs/>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b/>
                <w:bCs/>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直销企业及其分支机构的设立和变更审批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商务部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79</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烟花爆竹批发许可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设区的市级人民政府安全生产监督管理部门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80</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烟花爆竹零售许可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县级人民政府安全生产监督管理部门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危险化学品经营许可证核发</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县或者设区的市级人民政府安全生产监督管理部门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82</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危险化学品生产企业安全生产许可证核发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spacing w:line="280" w:lineRule="exact"/>
              <w:rPr>
                <w:kern w:val="0"/>
                <w:sz w:val="20"/>
                <w:szCs w:val="20"/>
              </w:rPr>
            </w:pPr>
            <w:r>
              <w:rPr>
                <w:kern w:val="0"/>
                <w:sz w:val="20"/>
                <w:szCs w:val="20"/>
              </w:rPr>
              <w:t>应急管理部或者省级人民政府安全生产监督管理部门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83</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危险化学品安全使用许可证核发</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设区的市级人民政府安全生产监督管理部门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69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84</w:t>
            </w:r>
          </w:p>
        </w:tc>
        <w:tc>
          <w:tcPr>
            <w:tcW w:w="1430" w:type="dxa"/>
            <w:gridSpan w:val="2"/>
            <w:tcBorders>
              <w:top w:val="nil"/>
              <w:left w:val="nil"/>
              <w:bottom w:val="single" w:color="auto" w:sz="8" w:space="0"/>
              <w:right w:val="single" w:color="auto" w:sz="8" w:space="0"/>
            </w:tcBorders>
            <w:noWrap w:val="0"/>
            <w:vAlign w:val="center"/>
          </w:tcPr>
          <w:p>
            <w:pPr>
              <w:widowControl/>
              <w:spacing w:line="280" w:lineRule="exact"/>
              <w:rPr>
                <w:kern w:val="0"/>
                <w:sz w:val="20"/>
                <w:szCs w:val="20"/>
              </w:rPr>
            </w:pPr>
            <w:r>
              <w:rPr>
                <w:kern w:val="0"/>
                <w:sz w:val="20"/>
                <w:szCs w:val="20"/>
              </w:rPr>
              <w:t>新建、改建、扩建生产、储存危险化学品（包括使用长输管道输送危险化学品）建设项目安全条件审查</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应急管理部或者设区的市级以上人民政府安全生产监督管理部门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1"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85</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道路危险货物运输经营许可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设区的市级人民政府道路运输管理部门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86</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户外广告设施设置审批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所在地人民政府市容环境卫生行政主管部门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民用爆炸物品销售许可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省级人民政府民用爆炸物品行业主管部门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49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民用爆炸物品生产许可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工业和信息化部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前置</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89</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医疗机构执业登记</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县级以上人民政府卫生行政主管部门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90</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医师执业注册</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县级以上人民政府卫生行政主管部门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91</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涉外调查机构资格认定</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国家统计局或者省级人民政府统计机构</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92</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国际海上运输业务及海运辅助业务经营审批（国际船舶运输业务）</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交通运输部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93</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从事大陆与台湾间海上运输业务许可</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交通运输部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35"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94</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从事内地与港澳间海上运输业务许可</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交通运输部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95</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国产药品再注册审批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2"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96</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药品委托生产审批</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省级人民政府药品监督管理部门（市场监管部门）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218"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97</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重要工业产品生产许可证</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市场监管总局或者省级人民政府质量技术监督管理部门（市场监管部门）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2136"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98</w:t>
            </w:r>
          </w:p>
        </w:tc>
        <w:tc>
          <w:tcPr>
            <w:tcW w:w="1430" w:type="dxa"/>
            <w:gridSpan w:val="2"/>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设立从事包装装潢印刷品和其他印刷品印刷经营活动的企业审批（仅指商标、票据、保密印刷）</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设区的市级人民政府出版行政主管部门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395"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99</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印刷业经营者兼并其他印刷业经营者（不含出版物印刷企业）</w:t>
            </w:r>
          </w:p>
        </w:tc>
        <w:tc>
          <w:tcPr>
            <w:tcW w:w="1853" w:type="dxa"/>
            <w:tcBorders>
              <w:top w:val="single" w:color="auto" w:sz="4" w:space="0"/>
              <w:left w:val="nil"/>
              <w:bottom w:val="single" w:color="auto" w:sz="8" w:space="0"/>
              <w:right w:val="single" w:color="auto" w:sz="8" w:space="0"/>
            </w:tcBorders>
            <w:noWrap w:val="0"/>
            <w:vAlign w:val="center"/>
          </w:tcPr>
          <w:p>
            <w:pPr>
              <w:widowControl/>
              <w:rPr>
                <w:kern w:val="0"/>
                <w:sz w:val="20"/>
                <w:szCs w:val="20"/>
              </w:rPr>
            </w:pPr>
            <w:r>
              <w:rPr>
                <w:kern w:val="0"/>
                <w:sz w:val="20"/>
                <w:szCs w:val="20"/>
              </w:rPr>
              <w:t>审批设区的市级人民政府出版行政主管部门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689"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100</w:t>
            </w:r>
          </w:p>
        </w:tc>
        <w:tc>
          <w:tcPr>
            <w:tcW w:w="1430" w:type="dxa"/>
            <w:gridSpan w:val="2"/>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印刷业经营者因合并、分立而设立新的印刷业经营者（不含出版物印刷企业）审批</w:t>
            </w:r>
          </w:p>
        </w:tc>
        <w:tc>
          <w:tcPr>
            <w:tcW w:w="1853" w:type="dxa"/>
            <w:tcBorders>
              <w:top w:val="nil"/>
              <w:left w:val="nil"/>
              <w:bottom w:val="single" w:color="auto" w:sz="8" w:space="0"/>
              <w:right w:val="single" w:color="auto" w:sz="8" w:space="0"/>
            </w:tcBorders>
            <w:noWrap w:val="0"/>
            <w:vAlign w:val="center"/>
          </w:tcPr>
          <w:p>
            <w:pPr>
              <w:widowControl/>
              <w:rPr>
                <w:kern w:val="0"/>
                <w:sz w:val="20"/>
                <w:szCs w:val="20"/>
              </w:rPr>
            </w:pPr>
            <w:r>
              <w:rPr>
                <w:kern w:val="0"/>
                <w:sz w:val="20"/>
                <w:szCs w:val="20"/>
              </w:rPr>
              <w:t>设区的市级人民政府出版行政主管部门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1691"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101</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印刷业经营者兼营包装装潢和其他印刷品印刷经营活动审批（仅指商标、票据、保密印刷）</w:t>
            </w:r>
          </w:p>
        </w:tc>
        <w:tc>
          <w:tcPr>
            <w:tcW w:w="1853" w:type="dxa"/>
            <w:tcBorders>
              <w:top w:val="single" w:color="auto" w:sz="4" w:space="0"/>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设区的市级人民政府出版行政主管部门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708"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102</w:t>
            </w:r>
          </w:p>
        </w:tc>
        <w:tc>
          <w:tcPr>
            <w:tcW w:w="1430" w:type="dxa"/>
            <w:gridSpan w:val="2"/>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动物防疫条件合格证核发</w:t>
            </w:r>
          </w:p>
        </w:tc>
        <w:tc>
          <w:tcPr>
            <w:tcW w:w="1853" w:type="dxa"/>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县级以上地方人民政府兽医行政主管部门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2294"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103</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建设港口设施使用非深水岸线审批（含港口岸线临时使用审批，改变港口岸线使用人、使用功能和使用范围审批）</w:t>
            </w:r>
          </w:p>
        </w:tc>
        <w:tc>
          <w:tcPr>
            <w:tcW w:w="1853" w:type="dxa"/>
            <w:tcBorders>
              <w:top w:val="single" w:color="auto" w:sz="4" w:space="0"/>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县级以上港口行政主管部门</w:t>
            </w:r>
          </w:p>
        </w:tc>
        <w:tc>
          <w:tcPr>
            <w:tcW w:w="854"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518"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104</w:t>
            </w:r>
          </w:p>
        </w:tc>
        <w:tc>
          <w:tcPr>
            <w:tcW w:w="1430" w:type="dxa"/>
            <w:gridSpan w:val="2"/>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药品进口备案</w:t>
            </w:r>
          </w:p>
        </w:tc>
        <w:tc>
          <w:tcPr>
            <w:tcW w:w="1853" w:type="dxa"/>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口岸所在地药品监督管理部门（市场监管部门）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881" w:hRule="atLeast"/>
        </w:trPr>
        <w:tc>
          <w:tcPr>
            <w:tcW w:w="796" w:type="dxa"/>
            <w:tcBorders>
              <w:top w:val="nil"/>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105</w:t>
            </w:r>
          </w:p>
        </w:tc>
        <w:tc>
          <w:tcPr>
            <w:tcW w:w="1430" w:type="dxa"/>
            <w:gridSpan w:val="2"/>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进口药材登记备案</w:t>
            </w:r>
          </w:p>
        </w:tc>
        <w:tc>
          <w:tcPr>
            <w:tcW w:w="1853" w:type="dxa"/>
            <w:tcBorders>
              <w:top w:val="nil"/>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口岸所在地药品监督管理部门（市场监管部门）</w:t>
            </w:r>
          </w:p>
        </w:tc>
        <w:tc>
          <w:tcPr>
            <w:tcW w:w="854"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nil"/>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无</w:t>
            </w:r>
          </w:p>
        </w:tc>
        <w:tc>
          <w:tcPr>
            <w:tcW w:w="1136"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nil"/>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nil"/>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nil"/>
              <w:left w:val="nil"/>
              <w:bottom w:val="single" w:color="auto" w:sz="8" w:space="0"/>
              <w:right w:val="single" w:color="auto" w:sz="8" w:space="0"/>
            </w:tcBorders>
            <w:noWrap w:val="0"/>
            <w:vAlign w:val="center"/>
          </w:tcPr>
          <w:p>
            <w:pPr>
              <w:widowControl/>
              <w:jc w:val="center"/>
              <w:rPr>
                <w:kern w:val="0"/>
                <w:sz w:val="20"/>
                <w:szCs w:val="20"/>
              </w:rPr>
            </w:pPr>
          </w:p>
        </w:tc>
      </w:tr>
      <w:tr>
        <w:tblPrEx>
          <w:tblLayout w:type="fixed"/>
          <w:tblCellMar>
            <w:top w:w="0" w:type="dxa"/>
            <w:left w:w="108" w:type="dxa"/>
            <w:bottom w:w="0" w:type="dxa"/>
            <w:right w:w="108" w:type="dxa"/>
          </w:tblCellMar>
        </w:tblPrEx>
        <w:trPr>
          <w:trHeight w:val="973" w:hRule="atLeast"/>
        </w:trPr>
        <w:tc>
          <w:tcPr>
            <w:tcW w:w="79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kern w:val="0"/>
                <w:sz w:val="20"/>
                <w:szCs w:val="20"/>
              </w:rPr>
            </w:pPr>
            <w:r>
              <w:rPr>
                <w:kern w:val="0"/>
                <w:sz w:val="20"/>
                <w:szCs w:val="20"/>
              </w:rPr>
              <w:t>106</w:t>
            </w:r>
          </w:p>
        </w:tc>
        <w:tc>
          <w:tcPr>
            <w:tcW w:w="1430" w:type="dxa"/>
            <w:gridSpan w:val="2"/>
            <w:tcBorders>
              <w:top w:val="single" w:color="auto" w:sz="4" w:space="0"/>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小餐饮、小食杂、食品小作坊的经营许可</w:t>
            </w:r>
          </w:p>
        </w:tc>
        <w:tc>
          <w:tcPr>
            <w:tcW w:w="1853" w:type="dxa"/>
            <w:tcBorders>
              <w:top w:val="single" w:color="auto" w:sz="4" w:space="0"/>
              <w:left w:val="nil"/>
              <w:bottom w:val="single" w:color="auto" w:sz="8" w:space="0"/>
              <w:right w:val="single" w:color="auto" w:sz="8" w:space="0"/>
            </w:tcBorders>
            <w:noWrap w:val="0"/>
            <w:vAlign w:val="center"/>
          </w:tcPr>
          <w:p>
            <w:pPr>
              <w:widowControl/>
              <w:spacing w:line="260" w:lineRule="exact"/>
              <w:rPr>
                <w:kern w:val="0"/>
                <w:sz w:val="20"/>
                <w:szCs w:val="20"/>
              </w:rPr>
            </w:pPr>
            <w:r>
              <w:rPr>
                <w:kern w:val="0"/>
                <w:sz w:val="20"/>
                <w:szCs w:val="20"/>
              </w:rPr>
              <w:t>县级人民政府食品药品监管部门（市场监管部门）</w:t>
            </w:r>
          </w:p>
        </w:tc>
        <w:tc>
          <w:tcPr>
            <w:tcW w:w="854" w:type="dxa"/>
            <w:tcBorders>
              <w:top w:val="single" w:color="auto" w:sz="4" w:space="0"/>
              <w:left w:val="nil"/>
              <w:bottom w:val="single" w:color="auto" w:sz="8" w:space="0"/>
              <w:right w:val="single" w:color="auto" w:sz="8" w:space="0"/>
            </w:tcBorders>
            <w:noWrap w:val="0"/>
            <w:vAlign w:val="center"/>
          </w:tcPr>
          <w:p>
            <w:pPr>
              <w:widowControl/>
              <w:spacing w:line="260" w:lineRule="exact"/>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48"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　</w:t>
            </w:r>
          </w:p>
        </w:tc>
        <w:tc>
          <w:tcPr>
            <w:tcW w:w="851"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r>
              <w:rPr>
                <w:kern w:val="0"/>
                <w:sz w:val="20"/>
                <w:szCs w:val="20"/>
              </w:rPr>
              <w:t>前改后</w:t>
            </w:r>
          </w:p>
        </w:tc>
        <w:tc>
          <w:tcPr>
            <w:tcW w:w="1136"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33" w:type="dxa"/>
            <w:tcBorders>
              <w:top w:val="single" w:color="auto" w:sz="4" w:space="0"/>
              <w:left w:val="nil"/>
              <w:bottom w:val="single" w:color="auto" w:sz="8"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p>
        </w:tc>
        <w:tc>
          <w:tcPr>
            <w:tcW w:w="1132"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kern w:val="0"/>
                <w:sz w:val="20"/>
                <w:szCs w:val="20"/>
              </w:rPr>
            </w:pPr>
          </w:p>
        </w:tc>
        <w:tc>
          <w:tcPr>
            <w:tcW w:w="113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c>
          <w:tcPr>
            <w:tcW w:w="1125" w:type="dxa"/>
            <w:tcBorders>
              <w:top w:val="single" w:color="auto" w:sz="4" w:space="0"/>
              <w:left w:val="nil"/>
              <w:bottom w:val="single" w:color="auto" w:sz="8" w:space="0"/>
              <w:right w:val="single" w:color="auto" w:sz="8" w:space="0"/>
            </w:tcBorders>
            <w:noWrap w:val="0"/>
            <w:vAlign w:val="center"/>
          </w:tcPr>
          <w:p>
            <w:pPr>
              <w:widowControl/>
              <w:jc w:val="center"/>
              <w:rPr>
                <w:kern w:val="0"/>
                <w:sz w:val="20"/>
                <w:szCs w:val="20"/>
              </w:rPr>
            </w:pPr>
          </w:p>
        </w:tc>
      </w:tr>
    </w:tbl>
    <w:p>
      <w:pPr>
        <w:spacing w:line="560" w:lineRule="exact"/>
        <w:jc w:val="left"/>
        <w:rPr>
          <w:rFonts w:hint="eastAsia" w:eastAsia="仿宋_GB2312"/>
          <w:b/>
          <w:bCs/>
          <w:sz w:val="36"/>
          <w:szCs w:val="36"/>
        </w:rPr>
      </w:pPr>
    </w:p>
    <w:p>
      <w:pPr>
        <w:spacing w:line="560" w:lineRule="exact"/>
        <w:jc w:val="left"/>
        <w:rPr>
          <w:rFonts w:hint="eastAsia" w:eastAsia="仿宋_GB2312"/>
          <w:b/>
          <w:bCs/>
          <w:sz w:val="36"/>
          <w:szCs w:val="36"/>
        </w:rPr>
      </w:pPr>
      <w:bookmarkStart w:id="0" w:name="_GoBack"/>
      <w:bookmarkEnd w:id="0"/>
    </w:p>
    <w:p>
      <w:pPr>
        <w:spacing w:line="560" w:lineRule="exact"/>
        <w:jc w:val="left"/>
        <w:rPr>
          <w:rFonts w:hint="eastAsia" w:eastAsia="仿宋_GB2312"/>
          <w:b/>
          <w:bCs/>
          <w:sz w:val="36"/>
          <w:szCs w:val="36"/>
        </w:rPr>
      </w:pPr>
    </w:p>
    <w:p>
      <w:pPr>
        <w:spacing w:line="560" w:lineRule="exact"/>
        <w:jc w:val="left"/>
        <w:rPr>
          <w:rFonts w:hint="eastAsia" w:eastAsia="仿宋_GB2312"/>
          <w:b/>
          <w:bCs/>
          <w:sz w:val="36"/>
          <w:szCs w:val="36"/>
        </w:rPr>
      </w:pPr>
    </w:p>
    <w:p>
      <w:pPr>
        <w:spacing w:line="560" w:lineRule="exact"/>
        <w:jc w:val="left"/>
      </w:pPr>
    </w:p>
    <w:p/>
    <w:sectPr>
      <w:pgSz w:w="16838" w:h="11906" w:orient="landscape"/>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C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2019-08-19T03:23:01Z</dcterms:created>
  <dc:creator>Administrator</dc:creator>
  <cp:lastModifiedBy>泡泡丁</cp:lastModifiedBy>
  <dcterms:modified xsi:type="dcterms:W3CDTF">2019-08-19T03:23:30Z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