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江苏省住院病历质量评定标准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</w:rPr>
        <w:t>（</w:t>
      </w:r>
      <w:r>
        <w:rPr>
          <w:rFonts w:ascii="黑体" w:hAnsi="黑体" w:eastAsia="黑体"/>
          <w:b w:val="0"/>
          <w:bCs/>
          <w:color w:val="auto"/>
          <w:sz w:val="28"/>
          <w:szCs w:val="28"/>
        </w:rPr>
        <w:t>2016</w:t>
      </w:r>
      <w:r>
        <w:rPr>
          <w:rFonts w:hint="eastAsia" w:ascii="黑体" w:hAnsi="黑体" w:eastAsia="黑体"/>
          <w:b w:val="0"/>
          <w:bCs/>
          <w:color w:val="auto"/>
          <w:sz w:val="28"/>
          <w:szCs w:val="28"/>
        </w:rPr>
        <w:t>版）</w:t>
      </w:r>
    </w:p>
    <w:p>
      <w:pPr>
        <w:ind w:left="95" w:leftChars="-356" w:hanging="843" w:hangingChars="4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Cs w:val="21"/>
        </w:rPr>
        <w:t>科室：</w:t>
      </w:r>
      <w:r>
        <w:rPr>
          <w:rFonts w:ascii="宋体" w:hAnsi="宋体"/>
          <w:b/>
          <w:szCs w:val="21"/>
        </w:rPr>
        <w:t xml:space="preserve">         </w:t>
      </w:r>
      <w:r>
        <w:rPr>
          <w:rFonts w:hint="eastAsia" w:ascii="宋体" w:hAnsi="宋体"/>
          <w:b/>
          <w:szCs w:val="21"/>
        </w:rPr>
        <w:t>患者姓名：</w:t>
      </w:r>
      <w:r>
        <w:rPr>
          <w:rFonts w:ascii="宋体" w:hAnsi="宋体"/>
          <w:b/>
          <w:szCs w:val="21"/>
        </w:rPr>
        <w:t xml:space="preserve">          </w:t>
      </w:r>
      <w:r>
        <w:rPr>
          <w:rFonts w:hint="eastAsia" w:ascii="宋体" w:hAnsi="宋体"/>
          <w:b/>
          <w:szCs w:val="21"/>
        </w:rPr>
        <w:t>病案号（住院号）：</w:t>
      </w:r>
      <w:r>
        <w:rPr>
          <w:rFonts w:ascii="宋体" w:hAnsi="宋体"/>
          <w:b/>
          <w:szCs w:val="21"/>
        </w:rPr>
        <w:t xml:space="preserve">           </w:t>
      </w:r>
      <w:r>
        <w:rPr>
          <w:rFonts w:hint="eastAsia" w:ascii="宋体" w:hAnsi="宋体"/>
          <w:b/>
          <w:szCs w:val="21"/>
        </w:rPr>
        <w:t>经治医生：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8"/>
        <w:gridCol w:w="5244"/>
        <w:gridCol w:w="1418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项目</w:t>
            </w:r>
          </w:p>
        </w:tc>
        <w:tc>
          <w:tcPr>
            <w:tcW w:w="52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缺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陷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内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容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扣分标准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扣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扣分理由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基本规则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）字迹潦草难以辨认、不能通读；或有两处以上重要内容明显涂改；或代替、模仿他人签名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）病历记录系拷贝行为导致的原则性错误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）病历内容（含首页、眉栏等）记录有缺项，填写不完整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）病历书写欠规范，存在描述不正确、</w:t>
            </w:r>
            <w:r>
              <w:rPr>
                <w:rFonts w:hint="eastAsia"/>
                <w:b w:val="0"/>
                <w:bCs/>
                <w:color w:val="auto"/>
                <w:szCs w:val="28"/>
              </w:rPr>
              <w:t>语句不通顺、有错字和漏字、单位符号书写不规范等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）使用无电子签名的计算机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Word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文档打印病历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）缺入院记录、住院病历，或非执业医师书写入院记录、首次病程录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）入院记录、住院病历、首次病程录、手术记录、出院（死亡）记录等重要记录未在规定时间内完成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）其他各项记录未按规定时限完成（除外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条内容）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）缺医嘱开立的检验、检查报告单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）缺对诊断治疗有重要价值的检验、检查报告单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）上级医师审签病历不及时或漏签名，或缺电子病历打印的纸质病历手工签名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77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病案首页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12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）门（急）诊诊断未填写或填写有缺陷，出院次要诊断遗漏或填写有缺陷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）出院主要诊断选择错误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14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）药物过敏栏空白或填写错误或漏填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15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）手术操作名称填写不规范或漏填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16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）疾病诊断、手术及操作编码填写不完整、不准确、缺编码员签名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住院病历</w:t>
            </w:r>
          </w:p>
        </w:tc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病史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17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）主诉记录不完整，不能导致第一诊断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）主诉与现病史不相关、不相符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）现病史中发病情况、主要症状特点及其发展变化、伴随状况、诊治经过及结果等描述不清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  <w:r>
              <w:rPr>
                <w:rFonts w:ascii="宋体"/>
                <w:b w:val="0"/>
                <w:bCs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）缺与鉴别诊断有关的阳性或阴性资料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）既往史中缺与主要诊断相关内容（包括重要脏器疾病史、传染病史、手术外伤史、输血史、药物过敏史等）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22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）个人史、婚育史、月经史、家族史不完整；或遗漏与诊治相关的内容，记录不规范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体格检查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）遗漏主要阳性体征或重要脏器体征描述不全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24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）阳性体征描述不规范或缺有鉴别诊断意义的阴性体征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25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）缺专科情况记录，专科检查不全面，应有的鉴别诊断体征未记录或记录有缺陷（限需写专科情况的病历）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诊断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26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）诊断不确切，依据不充分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27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）主次排列颠倒、缺初步诊断或入院诊断或修正诊断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）其它主要疾病误诊、漏诊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7" w:type="dxa"/>
            <w:gridSpan w:val="2"/>
            <w:vMerge w:val="restart"/>
            <w:textDirection w:val="tbRlV"/>
            <w:vAlign w:val="center"/>
          </w:tcPr>
          <w:p>
            <w:pPr>
              <w:ind w:firstLine="840" w:firstLineChars="400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病程记录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）首次病程记录缺病例特点、拟诊讨论（入院诊断、诊断依据及鉴别诊断）、或诊疗计划空洞无针对性、无主治及以上医师审签等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ind w:firstLine="840" w:firstLineChars="400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）对待诊、待查的病例首次病程录中缺拟诊讨论（诊断依据及鉴别诊断）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）主治医师或上级医师首次查房记录未在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小时内完成，无对新入院、危重、诊断未明、疗效不佳的病人进行重点检查、分析讨论及审签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32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）科主任或副主任医师以上人员查房记录无对危重、疑难病例进行的病史补充、查体新发现、病情分析、进一步诊疗意见及审签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）未按照规定书写各级医师查房记录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34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）缺患者入院后或治疗前、治疗中、出院前病情评估记录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35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）病情变化时无分析、判断、处理及结果的记录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36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）缺重要检查结果异常的分析及相应处理意见的记录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37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）缺反映特殊检查（治疗）情况的记录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）缺会诊记录或会诊记录不规范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）缺反映会诊意见执行情况的记录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</w:t>
            </w:r>
            <w:r>
              <w:rPr>
                <w:rFonts w:ascii="宋体"/>
                <w:b w:val="0"/>
                <w:bCs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）缺更改重要医嘱理由的记录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）缺重要治疗措施的记录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42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）输血治疗病程记录不完整，缺输血适应证、输血成分、血型和数量、输注过程当天观察情况记录及有无输血不良反应记录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）已输血病例中缺输血前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项检查报告单或化验结果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44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）缺抢救病人的抢救记录（患者放弃抢救除外）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45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）抢救记录书写不规范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46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）缺交（接）班记录、转科记录、阶段小结等或记录不完整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47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）住院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天以上病例缺大查房记录、评价分析记录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）确诊困难或疗效不确切的病例无以科室为单位的疑难病例讨论记录；记录无明确的进一步诊疗意见，仅有床位医师和主持者发言记录，缺记录者签名及主持人审签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49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应该有术前讨论或病情较重、手术难度较大的病例无以科室为单位的术前讨论记录；记录无手术方案、术中注意事项、手术可能出现的意外及防范措施、术后观察事项及护理要求，仅有床位医师和主持者发言记录，缺记录者签名及主持人审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  <w:r>
              <w:rPr>
                <w:rFonts w:ascii="宋体"/>
                <w:b w:val="0"/>
                <w:bCs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）疑难病例讨论记录、死亡病例讨论记录、术前讨论记录书写不规范、不完整，缺主持者总结发言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）缺术前小结、上级医师手术前审批意见，或缺手术者术前查看患者的相关记录；或缺特殊手术相关审批记录单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52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）缺手术病人的手术记录、麻醉记录，或手术</w:t>
            </w:r>
            <w:r>
              <w:rPr>
                <w:rFonts w:hint="eastAsia"/>
                <w:b w:val="0"/>
                <w:bCs/>
                <w:color w:val="auto"/>
                <w:szCs w:val="28"/>
              </w:rPr>
              <w:t>诊断、手术部位描述错误，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Cs w:val="28"/>
              </w:rPr>
              <w:t>（</w:t>
            </w:r>
            <w:r>
              <w:rPr>
                <w:b w:val="0"/>
                <w:bCs/>
                <w:color w:val="auto"/>
                <w:szCs w:val="28"/>
              </w:rPr>
              <w:t>53</w:t>
            </w:r>
            <w:r>
              <w:rPr>
                <w:rFonts w:hint="eastAsia"/>
                <w:b w:val="0"/>
                <w:bCs/>
                <w:color w:val="auto"/>
                <w:szCs w:val="28"/>
              </w:rPr>
              <w:t>）缺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有创诊疗操作记录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54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）手术、麻醉、有创诊疗操作（介入、胸穿、腰穿、骨穿等）记录不完整、不规范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55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）缺手术安全核查记录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56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）缺麻醉术前、麻醉术后访视记录或记录不完整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57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）植入体内的人工材料的条形码未粘贴在病历中或条形码粘贴不全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）缺术后连续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天病程记录，或术后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天内无上级医师查房记录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）治疗措施不正确或不及时而贻误抢救与治疗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）缺慢性消耗性疾病患者临终前的救护记录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）缺传染病疫情报告记录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62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）缺上级医师同意患者出院记录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）死亡病例无以科室为单位的死亡病例讨论记录；无死因分析和诊疗过程中的经验教训记录，仅有床位医师和主持者发言记录，缺记录者签名及主持人审签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restart"/>
            <w:textDirection w:val="tbRlV"/>
            <w:vAlign w:val="center"/>
          </w:tcPr>
          <w:p>
            <w:pPr>
              <w:ind w:left="113" w:leftChars="54" w:right="113" w:firstLine="315" w:firstLineChars="150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知情同意书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64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）缺特殊检查（治疗）、手术等各类知情同意书或缺患者（被委托人）签名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65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）缺术中扩大手术范围的知情同意书（术前已告知的除外）或缺患者（被委托人）签名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66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）特殊检查（治疗）、手术等各类知情同意书等缺谈话医师签名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67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）非患者本人签字的知情同意书，缺患者本人授权委托书、缺患者本人及被委托人的有效身份证明复印件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）患方选择或放弃抢救措施的病人，缺患者（被委托人）签名知情同意的记录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69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）病危（重）患者无书面病危（重）通知书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）缺医患沟通记录或记录简单、不规范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）应用特殊药品、耗材等，缺患方签字同意的记录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72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）将特殊检查（治疗）、手术等各类知情同意书擅自更改为“志愿书”“协议书”等不规范格式；或授权委托书、知情同意书书写不规范（如非患者本人签字、未注明签字人与患者关系或条款内容等）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3/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7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出院（死亡）记录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73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）出院记录中遗漏出院诊断或诊断与病案首页不相符合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74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）缺出院（死亡）记录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重度缺陷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75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）死亡原因和死亡诊断混淆，填写不规范；出院（死亡）记录不完整、不规范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7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其他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76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）医学院校附属医院相关病历缺教学查房记录（可另页）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77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）记录内容医护描述不一致或检查医嘱与报告单不一致；同级医疗机构检验检查结果互认执行情况记录不规范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78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）医嘱开立和停止时间不明确、医嘱书写及执行记录不规范、缺医师签名、临床路径执行情况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79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）其它病历书写缺陷（如页面不整洁、破损；排序有误、报告单张贴错误、漏页、缺页，打印模糊或不完整等）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2/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7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5244" w:type="dxa"/>
            <w:vAlign w:val="center"/>
          </w:tcPr>
          <w:p>
            <w:pPr>
              <w:ind w:left="2" w:firstLine="1"/>
              <w:jc w:val="left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（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80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）病历中出现该标准中未能涉及的其他严重不符合规范者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酌情扣</w:t>
            </w:r>
          </w:p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～</w:t>
            </w:r>
            <w:r>
              <w:rPr>
                <w:rFonts w:ascii="宋体" w:hAnsi="宋体"/>
                <w:b w:val="0"/>
                <w:bCs/>
                <w:color w:val="auto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color w:val="auto"/>
                <w:szCs w:val="21"/>
              </w:rPr>
            </w:pP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1.</w:t>
      </w:r>
      <w:r>
        <w:rPr>
          <w:rFonts w:hint="eastAsia" w:ascii="楷体_GB2312" w:eastAsia="楷体_GB2312"/>
          <w:color w:val="000000"/>
        </w:rPr>
        <w:t>住院病历质量评定标准包括七个部分</w:t>
      </w:r>
      <w:r>
        <w:rPr>
          <w:rFonts w:ascii="楷体_GB2312" w:eastAsia="楷体_GB2312"/>
          <w:color w:val="000000"/>
        </w:rPr>
        <w:t>80</w:t>
      </w:r>
      <w:r>
        <w:rPr>
          <w:rFonts w:hint="eastAsia" w:ascii="楷体_GB2312" w:eastAsia="楷体_GB2312"/>
          <w:color w:val="000000"/>
        </w:rPr>
        <w:t>个条款，每份病历均需逐项全面检查，不得漏项。</w:t>
      </w:r>
    </w:p>
    <w:p>
      <w:pPr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2.</w:t>
      </w:r>
      <w:r>
        <w:rPr>
          <w:rFonts w:hint="eastAsia" w:ascii="楷体_GB2312" w:eastAsia="楷体_GB2312"/>
          <w:color w:val="000000"/>
        </w:rPr>
        <w:t>住院病历质量评定分为甲级、乙级、丙级（即不合格病历）：</w:t>
      </w:r>
    </w:p>
    <w:p>
      <w:pPr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</w:t>
      </w:r>
      <w:r>
        <w:rPr>
          <w:rFonts w:ascii="楷体_GB2312" w:eastAsia="楷体_GB2312"/>
          <w:color w:val="000000"/>
        </w:rPr>
        <w:t>1</w:t>
      </w:r>
      <w:r>
        <w:rPr>
          <w:rFonts w:hint="eastAsia" w:ascii="楷体_GB2312" w:eastAsia="楷体_GB2312"/>
          <w:color w:val="000000"/>
        </w:rPr>
        <w:t>）每份病历扣分≤</w:t>
      </w:r>
      <w:r>
        <w:rPr>
          <w:rFonts w:ascii="楷体_GB2312" w:eastAsia="楷体_GB2312"/>
          <w:color w:val="000000"/>
        </w:rPr>
        <w:t>15</w:t>
      </w:r>
      <w:r>
        <w:rPr>
          <w:rFonts w:hint="eastAsia" w:ascii="楷体_GB2312" w:eastAsia="楷体_GB2312"/>
          <w:color w:val="000000"/>
        </w:rPr>
        <w:t>分为轻度缺陷，等同为甲级病历；扣分达</w:t>
      </w:r>
      <w:r>
        <w:rPr>
          <w:rFonts w:ascii="楷体_GB2312" w:eastAsia="楷体_GB2312"/>
          <w:color w:val="000000"/>
        </w:rPr>
        <w:t>16</w:t>
      </w:r>
      <w:r>
        <w:rPr>
          <w:rFonts w:hint="eastAsia" w:ascii="楷体_GB2312" w:eastAsia="楷体_GB2312"/>
          <w:color w:val="000000"/>
        </w:rPr>
        <w:t>～</w:t>
      </w:r>
      <w:r>
        <w:rPr>
          <w:rFonts w:ascii="楷体_GB2312" w:eastAsia="楷体_GB2312"/>
          <w:color w:val="000000"/>
        </w:rPr>
        <w:t>30</w:t>
      </w:r>
      <w:r>
        <w:rPr>
          <w:rFonts w:hint="eastAsia" w:ascii="楷体_GB2312" w:eastAsia="楷体_GB2312"/>
          <w:color w:val="000000"/>
        </w:rPr>
        <w:t>分为中度缺陷，等同为乙级病历；扣分≥</w:t>
      </w:r>
      <w:r>
        <w:rPr>
          <w:rFonts w:ascii="楷体_GB2312" w:eastAsia="楷体_GB2312"/>
          <w:color w:val="000000"/>
        </w:rPr>
        <w:t>31</w:t>
      </w:r>
      <w:r>
        <w:rPr>
          <w:rFonts w:hint="eastAsia" w:ascii="楷体_GB2312" w:eastAsia="楷体_GB2312"/>
          <w:color w:val="000000"/>
        </w:rPr>
        <w:t>分为重度缺陷，等同为丙级病历（即不合格病历）。</w:t>
      </w:r>
    </w:p>
    <w:p>
      <w:pPr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</w:t>
      </w:r>
      <w:r>
        <w:rPr>
          <w:rFonts w:ascii="楷体_GB2312" w:eastAsia="楷体_GB2312"/>
          <w:color w:val="000000"/>
        </w:rPr>
        <w:t>2</w:t>
      </w:r>
      <w:r>
        <w:rPr>
          <w:rFonts w:hint="eastAsia" w:ascii="楷体_GB2312" w:eastAsia="楷体_GB2312"/>
          <w:color w:val="000000"/>
        </w:rPr>
        <w:t>）住院病历质量评定标准中列出了</w:t>
      </w:r>
      <w:r>
        <w:rPr>
          <w:rFonts w:ascii="楷体_GB2312" w:eastAsia="楷体_GB2312"/>
          <w:color w:val="000000"/>
        </w:rPr>
        <w:t>18</w:t>
      </w:r>
      <w:r>
        <w:rPr>
          <w:rFonts w:hint="eastAsia" w:ascii="楷体_GB2312" w:eastAsia="楷体_GB2312"/>
          <w:color w:val="000000"/>
        </w:rPr>
        <w:t>项病历质量重度缺陷，每份病历发生任何一项，则该份病历即为重度缺陷病历（即不合格病历）。</w:t>
      </w:r>
    </w:p>
    <w:p>
      <w:pPr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3.</w:t>
      </w:r>
      <w:r>
        <w:rPr>
          <w:rFonts w:hint="eastAsia" w:ascii="楷体_GB2312" w:eastAsia="楷体_GB2312"/>
          <w:color w:val="000000"/>
        </w:rPr>
        <w:t>检查中对已发现有一项重度缺陷的病历不得终止检查，仍需按标准逐项检查；每份病历检查结束应计算总扣分数和重度缺陷数</w:t>
      </w:r>
      <w:r>
        <w:rPr>
          <w:rFonts w:hint="eastAsia" w:ascii="楷体_GB2312" w:eastAsia="楷体_GB2312"/>
          <w:b w:val="0"/>
          <w:bCs/>
          <w:color w:val="auto"/>
        </w:rPr>
        <w:t>目</w:t>
      </w:r>
      <w:r>
        <w:rPr>
          <w:rFonts w:hint="eastAsia" w:ascii="楷体_GB2312" w:eastAsia="楷体_GB2312"/>
          <w:color w:val="000000"/>
        </w:rPr>
        <w:t>及其项目序号。</w:t>
      </w:r>
    </w:p>
    <w:p>
      <w:pPr>
        <w:rPr>
          <w:rFonts w:ascii="楷体_GB2312" w:eastAsia="楷体_GB2312"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A00"/>
    <w:rsid w:val="000031DE"/>
    <w:rsid w:val="00011E47"/>
    <w:rsid w:val="00017E46"/>
    <w:rsid w:val="00022D80"/>
    <w:rsid w:val="0004430B"/>
    <w:rsid w:val="0005392F"/>
    <w:rsid w:val="000631A9"/>
    <w:rsid w:val="00066D5F"/>
    <w:rsid w:val="000910DC"/>
    <w:rsid w:val="00091236"/>
    <w:rsid w:val="000A0724"/>
    <w:rsid w:val="000A37E0"/>
    <w:rsid w:val="000C3050"/>
    <w:rsid w:val="000D39DA"/>
    <w:rsid w:val="000E3850"/>
    <w:rsid w:val="000E651C"/>
    <w:rsid w:val="00104F2A"/>
    <w:rsid w:val="00106626"/>
    <w:rsid w:val="00117148"/>
    <w:rsid w:val="00131B20"/>
    <w:rsid w:val="00133268"/>
    <w:rsid w:val="00145414"/>
    <w:rsid w:val="00150386"/>
    <w:rsid w:val="00161A00"/>
    <w:rsid w:val="001738E8"/>
    <w:rsid w:val="00174D66"/>
    <w:rsid w:val="00190525"/>
    <w:rsid w:val="001949F0"/>
    <w:rsid w:val="00195081"/>
    <w:rsid w:val="001B2B48"/>
    <w:rsid w:val="001C36DA"/>
    <w:rsid w:val="001C5F13"/>
    <w:rsid w:val="001D382F"/>
    <w:rsid w:val="001D6F18"/>
    <w:rsid w:val="001E072F"/>
    <w:rsid w:val="001E1BCF"/>
    <w:rsid w:val="00215AEE"/>
    <w:rsid w:val="0023142B"/>
    <w:rsid w:val="002316AB"/>
    <w:rsid w:val="002426D0"/>
    <w:rsid w:val="00261E8F"/>
    <w:rsid w:val="00263676"/>
    <w:rsid w:val="0027183D"/>
    <w:rsid w:val="00276D2E"/>
    <w:rsid w:val="00282F97"/>
    <w:rsid w:val="00283622"/>
    <w:rsid w:val="00292841"/>
    <w:rsid w:val="00292B47"/>
    <w:rsid w:val="002D4FC8"/>
    <w:rsid w:val="002E10D4"/>
    <w:rsid w:val="002E792C"/>
    <w:rsid w:val="002F4275"/>
    <w:rsid w:val="00310B76"/>
    <w:rsid w:val="003179E5"/>
    <w:rsid w:val="003212FB"/>
    <w:rsid w:val="00343449"/>
    <w:rsid w:val="0036278A"/>
    <w:rsid w:val="00393777"/>
    <w:rsid w:val="00396B14"/>
    <w:rsid w:val="003A0521"/>
    <w:rsid w:val="003A0B21"/>
    <w:rsid w:val="003A1B7D"/>
    <w:rsid w:val="003A31F5"/>
    <w:rsid w:val="003B2369"/>
    <w:rsid w:val="003F10EC"/>
    <w:rsid w:val="003F289C"/>
    <w:rsid w:val="00402994"/>
    <w:rsid w:val="00422FEC"/>
    <w:rsid w:val="00423C3F"/>
    <w:rsid w:val="004307E1"/>
    <w:rsid w:val="00433B58"/>
    <w:rsid w:val="004472C7"/>
    <w:rsid w:val="0045639D"/>
    <w:rsid w:val="00462AC1"/>
    <w:rsid w:val="00477EB7"/>
    <w:rsid w:val="00482079"/>
    <w:rsid w:val="004A7DBB"/>
    <w:rsid w:val="004B0BC3"/>
    <w:rsid w:val="004B1EB7"/>
    <w:rsid w:val="004B4733"/>
    <w:rsid w:val="004C27C9"/>
    <w:rsid w:val="004C7457"/>
    <w:rsid w:val="004D1269"/>
    <w:rsid w:val="004D4E42"/>
    <w:rsid w:val="004F0B24"/>
    <w:rsid w:val="004F13EE"/>
    <w:rsid w:val="004F33A8"/>
    <w:rsid w:val="005008B3"/>
    <w:rsid w:val="0050169D"/>
    <w:rsid w:val="005109DB"/>
    <w:rsid w:val="005274B5"/>
    <w:rsid w:val="00531170"/>
    <w:rsid w:val="00542C27"/>
    <w:rsid w:val="00545623"/>
    <w:rsid w:val="00561EB8"/>
    <w:rsid w:val="00570021"/>
    <w:rsid w:val="00574B89"/>
    <w:rsid w:val="005750DE"/>
    <w:rsid w:val="0058129B"/>
    <w:rsid w:val="005A4A38"/>
    <w:rsid w:val="005C05DD"/>
    <w:rsid w:val="005D33DC"/>
    <w:rsid w:val="005E0455"/>
    <w:rsid w:val="005E446F"/>
    <w:rsid w:val="00603A86"/>
    <w:rsid w:val="006068DD"/>
    <w:rsid w:val="006108AC"/>
    <w:rsid w:val="00610F35"/>
    <w:rsid w:val="00620E3C"/>
    <w:rsid w:val="00621136"/>
    <w:rsid w:val="0063051B"/>
    <w:rsid w:val="0063309F"/>
    <w:rsid w:val="00646AC0"/>
    <w:rsid w:val="00664751"/>
    <w:rsid w:val="00676010"/>
    <w:rsid w:val="00676061"/>
    <w:rsid w:val="006768BC"/>
    <w:rsid w:val="006864A6"/>
    <w:rsid w:val="00686D68"/>
    <w:rsid w:val="00692A22"/>
    <w:rsid w:val="0069799F"/>
    <w:rsid w:val="006A337E"/>
    <w:rsid w:val="006B7EF9"/>
    <w:rsid w:val="006F4DBE"/>
    <w:rsid w:val="007032E8"/>
    <w:rsid w:val="00707ACD"/>
    <w:rsid w:val="00715536"/>
    <w:rsid w:val="0073461F"/>
    <w:rsid w:val="00744E9B"/>
    <w:rsid w:val="00746212"/>
    <w:rsid w:val="00750ECC"/>
    <w:rsid w:val="00770538"/>
    <w:rsid w:val="0079149F"/>
    <w:rsid w:val="0079575A"/>
    <w:rsid w:val="007A30F5"/>
    <w:rsid w:val="007A6A95"/>
    <w:rsid w:val="007B29E9"/>
    <w:rsid w:val="007B3D56"/>
    <w:rsid w:val="007D1B3E"/>
    <w:rsid w:val="007E476F"/>
    <w:rsid w:val="007E7EEF"/>
    <w:rsid w:val="007F5C17"/>
    <w:rsid w:val="0080350F"/>
    <w:rsid w:val="00804038"/>
    <w:rsid w:val="00814112"/>
    <w:rsid w:val="0081617B"/>
    <w:rsid w:val="00824BFF"/>
    <w:rsid w:val="0083375E"/>
    <w:rsid w:val="0083412C"/>
    <w:rsid w:val="00834EB9"/>
    <w:rsid w:val="0086340A"/>
    <w:rsid w:val="00870ED8"/>
    <w:rsid w:val="00874FA5"/>
    <w:rsid w:val="00883ED9"/>
    <w:rsid w:val="00891D68"/>
    <w:rsid w:val="008A0209"/>
    <w:rsid w:val="008A0992"/>
    <w:rsid w:val="008A428A"/>
    <w:rsid w:val="008B074A"/>
    <w:rsid w:val="008C45D2"/>
    <w:rsid w:val="008D5A0E"/>
    <w:rsid w:val="008D7B28"/>
    <w:rsid w:val="00900D1A"/>
    <w:rsid w:val="00905CB9"/>
    <w:rsid w:val="00911B57"/>
    <w:rsid w:val="00925C5D"/>
    <w:rsid w:val="0095117F"/>
    <w:rsid w:val="0096258A"/>
    <w:rsid w:val="009660BB"/>
    <w:rsid w:val="009668D6"/>
    <w:rsid w:val="009771D0"/>
    <w:rsid w:val="009842B1"/>
    <w:rsid w:val="009B1501"/>
    <w:rsid w:val="009B1B22"/>
    <w:rsid w:val="009C3B59"/>
    <w:rsid w:val="009D18C9"/>
    <w:rsid w:val="009F530F"/>
    <w:rsid w:val="009F54A8"/>
    <w:rsid w:val="00A0018E"/>
    <w:rsid w:val="00A002EC"/>
    <w:rsid w:val="00A047D3"/>
    <w:rsid w:val="00A14CCE"/>
    <w:rsid w:val="00A332FC"/>
    <w:rsid w:val="00A44158"/>
    <w:rsid w:val="00A45F54"/>
    <w:rsid w:val="00A476BA"/>
    <w:rsid w:val="00A51DED"/>
    <w:rsid w:val="00A669BA"/>
    <w:rsid w:val="00A70DAF"/>
    <w:rsid w:val="00A7766D"/>
    <w:rsid w:val="00A80A3C"/>
    <w:rsid w:val="00AB0596"/>
    <w:rsid w:val="00AD1287"/>
    <w:rsid w:val="00AF59FE"/>
    <w:rsid w:val="00B00369"/>
    <w:rsid w:val="00B01ED4"/>
    <w:rsid w:val="00B37CEB"/>
    <w:rsid w:val="00B516AF"/>
    <w:rsid w:val="00B5239D"/>
    <w:rsid w:val="00B82463"/>
    <w:rsid w:val="00B91849"/>
    <w:rsid w:val="00BA3D40"/>
    <w:rsid w:val="00BA6F27"/>
    <w:rsid w:val="00BC7D11"/>
    <w:rsid w:val="00BD1739"/>
    <w:rsid w:val="00BD4C19"/>
    <w:rsid w:val="00BF13BD"/>
    <w:rsid w:val="00BF13D7"/>
    <w:rsid w:val="00C0459B"/>
    <w:rsid w:val="00C1557F"/>
    <w:rsid w:val="00C15B10"/>
    <w:rsid w:val="00C17096"/>
    <w:rsid w:val="00C20F11"/>
    <w:rsid w:val="00C22632"/>
    <w:rsid w:val="00C26C87"/>
    <w:rsid w:val="00C34382"/>
    <w:rsid w:val="00C40516"/>
    <w:rsid w:val="00C46578"/>
    <w:rsid w:val="00C53FB2"/>
    <w:rsid w:val="00C56564"/>
    <w:rsid w:val="00C63000"/>
    <w:rsid w:val="00C660A9"/>
    <w:rsid w:val="00C73525"/>
    <w:rsid w:val="00C84685"/>
    <w:rsid w:val="00C92F5B"/>
    <w:rsid w:val="00C96661"/>
    <w:rsid w:val="00CA488B"/>
    <w:rsid w:val="00CB0BF9"/>
    <w:rsid w:val="00CB660D"/>
    <w:rsid w:val="00CC6B0D"/>
    <w:rsid w:val="00CD7055"/>
    <w:rsid w:val="00CE5086"/>
    <w:rsid w:val="00CF0283"/>
    <w:rsid w:val="00CF2111"/>
    <w:rsid w:val="00CF4C43"/>
    <w:rsid w:val="00D06610"/>
    <w:rsid w:val="00D13AA4"/>
    <w:rsid w:val="00D27BFD"/>
    <w:rsid w:val="00D604AB"/>
    <w:rsid w:val="00D641FC"/>
    <w:rsid w:val="00D64AFE"/>
    <w:rsid w:val="00D718DA"/>
    <w:rsid w:val="00D71AE0"/>
    <w:rsid w:val="00D747E2"/>
    <w:rsid w:val="00D84891"/>
    <w:rsid w:val="00D87D6A"/>
    <w:rsid w:val="00D9616E"/>
    <w:rsid w:val="00D96AAF"/>
    <w:rsid w:val="00DA2DD5"/>
    <w:rsid w:val="00DD7087"/>
    <w:rsid w:val="00DE3A38"/>
    <w:rsid w:val="00DE5744"/>
    <w:rsid w:val="00DE59E1"/>
    <w:rsid w:val="00DE718B"/>
    <w:rsid w:val="00DF16AC"/>
    <w:rsid w:val="00DF79DD"/>
    <w:rsid w:val="00E00D2A"/>
    <w:rsid w:val="00E029A4"/>
    <w:rsid w:val="00E1256F"/>
    <w:rsid w:val="00E1571B"/>
    <w:rsid w:val="00E2413D"/>
    <w:rsid w:val="00E24C3F"/>
    <w:rsid w:val="00E340F4"/>
    <w:rsid w:val="00E44D37"/>
    <w:rsid w:val="00E70396"/>
    <w:rsid w:val="00E91AFA"/>
    <w:rsid w:val="00E94DD8"/>
    <w:rsid w:val="00EA4A00"/>
    <w:rsid w:val="00EA7FE0"/>
    <w:rsid w:val="00EB2EA8"/>
    <w:rsid w:val="00EC1722"/>
    <w:rsid w:val="00ED556C"/>
    <w:rsid w:val="00EE3795"/>
    <w:rsid w:val="00F23693"/>
    <w:rsid w:val="00F30255"/>
    <w:rsid w:val="00F30CAF"/>
    <w:rsid w:val="00F37812"/>
    <w:rsid w:val="00F40FC7"/>
    <w:rsid w:val="00F526B3"/>
    <w:rsid w:val="00F54BE2"/>
    <w:rsid w:val="00F67C9A"/>
    <w:rsid w:val="00F73B09"/>
    <w:rsid w:val="00F775D6"/>
    <w:rsid w:val="00F801BD"/>
    <w:rsid w:val="00F816DD"/>
    <w:rsid w:val="00F86EAC"/>
    <w:rsid w:val="00F962F0"/>
    <w:rsid w:val="00FC3796"/>
    <w:rsid w:val="00FD0C75"/>
    <w:rsid w:val="00FD4702"/>
    <w:rsid w:val="00FD4F31"/>
    <w:rsid w:val="00FF6030"/>
    <w:rsid w:val="00FF7934"/>
    <w:rsid w:val="7D0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558</Words>
  <Characters>3184</Characters>
  <Lines>26</Lines>
  <Paragraphs>7</Paragraphs>
  <TotalTime>8</TotalTime>
  <ScaleCrop>false</ScaleCrop>
  <LinksUpToDate>false</LinksUpToDate>
  <CharactersWithSpaces>3735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2016-04-29T13:32:00Z</dcterms:created>
  <dc:creator>微软用户</dc:creator>
  <cp:lastModifiedBy>jojo</cp:lastModifiedBy>
  <cp:lastPrinted>2017-09-01T00:13:00Z</cp:lastPrinted>
  <dcterms:modified xsi:type="dcterms:W3CDTF">2019-05-20T07:40:14Z</dcterms:modified>
  <dc:title>住院病历质量评定标准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