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EE" w:rsidRDefault="00E324EE" w:rsidP="00E324EE">
      <w:pPr>
        <w:rPr>
          <w:rFonts w:ascii="宋体" w:hAnsi="宋体" w:hint="eastAsia"/>
          <w:sz w:val="28"/>
          <w:szCs w:val="28"/>
        </w:rPr>
      </w:pPr>
      <w:r w:rsidRPr="00DC61B7">
        <w:rPr>
          <w:rFonts w:ascii="黑体" w:eastAsia="黑体" w:hAnsi="黑体" w:hint="eastAsia"/>
          <w:sz w:val="32"/>
          <w:szCs w:val="32"/>
        </w:rPr>
        <w:t>附件</w:t>
      </w:r>
      <w:r>
        <w:rPr>
          <w:rFonts w:ascii="宋体" w:hAnsi="宋体" w:hint="eastAsia"/>
          <w:sz w:val="28"/>
          <w:szCs w:val="28"/>
        </w:rPr>
        <w:t xml:space="preserve"> </w:t>
      </w:r>
    </w:p>
    <w:p w:rsidR="00E324EE" w:rsidRDefault="00E324EE" w:rsidP="00E324EE">
      <w:pPr>
        <w:jc w:val="center"/>
        <w:rPr>
          <w:rFonts w:ascii="黑体" w:eastAsia="黑体" w:hAnsi="黑体" w:hint="eastAsia"/>
          <w:sz w:val="36"/>
          <w:szCs w:val="36"/>
        </w:rPr>
      </w:pPr>
      <w:r w:rsidRPr="00A64BDF">
        <w:rPr>
          <w:rFonts w:ascii="黑体" w:eastAsia="黑体" w:hAnsi="黑体" w:hint="eastAsia"/>
          <w:sz w:val="36"/>
          <w:szCs w:val="36"/>
        </w:rPr>
        <w:t>武进区物业企业住宅小区</w:t>
      </w:r>
      <w:r w:rsidRPr="005072E6">
        <w:rPr>
          <w:rFonts w:ascii="黑体" w:eastAsia="黑体" w:hAnsi="黑体" w:hint="eastAsia"/>
          <w:sz w:val="36"/>
          <w:szCs w:val="36"/>
        </w:rPr>
        <w:t>物业服务考</w:t>
      </w:r>
      <w:r w:rsidRPr="00A64BDF">
        <w:rPr>
          <w:rFonts w:ascii="黑体" w:eastAsia="黑体" w:hAnsi="黑体" w:hint="eastAsia"/>
          <w:sz w:val="36"/>
          <w:szCs w:val="36"/>
        </w:rPr>
        <w:t>核标准</w:t>
      </w:r>
    </w:p>
    <w:p w:rsidR="00E324EE" w:rsidRDefault="00E324EE" w:rsidP="00E324EE">
      <w:pPr>
        <w:jc w:val="left"/>
        <w:rPr>
          <w:rFonts w:hint="eastAsia"/>
        </w:rPr>
      </w:pPr>
    </w:p>
    <w:p w:rsidR="00E324EE" w:rsidRDefault="00E324EE" w:rsidP="00E324EE">
      <w:pPr>
        <w:jc w:val="left"/>
        <w:rPr>
          <w:rFonts w:hint="eastAsia"/>
          <w:u w:val="single"/>
        </w:rPr>
      </w:pPr>
      <w:r>
        <w:rPr>
          <w:rFonts w:hint="eastAsia"/>
        </w:rPr>
        <w:t>企业名称</w:t>
      </w:r>
      <w:r>
        <w:rPr>
          <w:rFonts w:hint="eastAsia"/>
          <w:u w:val="single"/>
        </w:rPr>
        <w:t xml:space="preserve">                                </w:t>
      </w:r>
      <w:r>
        <w:rPr>
          <w:rFonts w:hint="eastAsia"/>
        </w:rPr>
        <w:tab/>
      </w:r>
      <w:r>
        <w:rPr>
          <w:rFonts w:hint="eastAsia"/>
        </w:rPr>
        <w:tab/>
        <w:t xml:space="preserve">      </w:t>
      </w:r>
      <w:r>
        <w:rPr>
          <w:rFonts w:hint="eastAsia"/>
        </w:rPr>
        <w:t>所属镇（街道）</w:t>
      </w:r>
      <w:r>
        <w:rPr>
          <w:rFonts w:hint="eastAsia"/>
          <w:u w:val="single"/>
        </w:rPr>
        <w:t xml:space="preserve">                </w:t>
      </w:r>
    </w:p>
    <w:p w:rsidR="00E324EE" w:rsidRPr="009D0137" w:rsidRDefault="00E324EE" w:rsidP="00E324EE">
      <w:pPr>
        <w:jc w:val="left"/>
        <w:rPr>
          <w:rFonts w:hint="eastAsia"/>
        </w:rPr>
      </w:pPr>
      <w:r>
        <w:rPr>
          <w:rFonts w:hint="eastAsia"/>
        </w:rPr>
        <w:t>项目名称</w:t>
      </w:r>
      <w:r>
        <w:rPr>
          <w:rFonts w:hint="eastAsia"/>
          <w:u w:val="single"/>
        </w:rPr>
        <w:t xml:space="preserve">                                </w:t>
      </w:r>
      <w:r>
        <w:rPr>
          <w:rFonts w:hint="eastAsia"/>
        </w:rPr>
        <w:tab/>
      </w:r>
      <w:r>
        <w:rPr>
          <w:rFonts w:hint="eastAsia"/>
        </w:rPr>
        <w:tab/>
        <w:t xml:space="preserve">      </w:t>
      </w:r>
      <w:r>
        <w:rPr>
          <w:rFonts w:hint="eastAsia"/>
        </w:rPr>
        <w:t>加分</w:t>
      </w:r>
      <w:r>
        <w:rPr>
          <w:rFonts w:hint="eastAsia"/>
          <w:u w:val="single"/>
        </w:rPr>
        <w:t xml:space="preserve">           </w:t>
      </w:r>
      <w:r>
        <w:rPr>
          <w:rFonts w:hint="eastAsia"/>
        </w:rPr>
        <w:t xml:space="preserve">  </w:t>
      </w:r>
      <w:r>
        <w:rPr>
          <w:rFonts w:hint="eastAsia"/>
        </w:rPr>
        <w:t>扣分</w:t>
      </w:r>
      <w:r>
        <w:rPr>
          <w:rFonts w:hint="eastAsia"/>
          <w:u w:val="single"/>
        </w:rPr>
        <w:t xml:space="preserve">         </w:t>
      </w:r>
    </w:p>
    <w:tbl>
      <w:tblPr>
        <w:tblpPr w:leftFromText="180" w:rightFromText="180" w:vertAnchor="page" w:horzAnchor="margin" w:tblpY="4301"/>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2263"/>
        <w:gridCol w:w="3240"/>
        <w:gridCol w:w="783"/>
        <w:gridCol w:w="1131"/>
        <w:gridCol w:w="1117"/>
      </w:tblGrid>
      <w:tr w:rsidR="00E324EE" w:rsidTr="00E33895">
        <w:tc>
          <w:tcPr>
            <w:tcW w:w="725" w:type="dxa"/>
            <w:vAlign w:val="center"/>
          </w:tcPr>
          <w:p w:rsidR="00E324EE" w:rsidRDefault="00E324EE" w:rsidP="00E33895">
            <w:pPr>
              <w:widowControl/>
              <w:adjustRightInd w:val="0"/>
              <w:snapToGrid w:val="0"/>
              <w:jc w:val="center"/>
              <w:rPr>
                <w:rFonts w:ascii="宋体" w:hAnsi="宋体" w:cs="宋体"/>
                <w:snapToGrid w:val="0"/>
                <w:kern w:val="0"/>
                <w:sz w:val="24"/>
              </w:rPr>
            </w:pPr>
            <w:r>
              <w:rPr>
                <w:rFonts w:ascii="黑体" w:eastAsia="黑体" w:hAnsi="宋体" w:cs="宋体" w:hint="eastAsia"/>
                <w:snapToGrid w:val="0"/>
                <w:kern w:val="0"/>
                <w:sz w:val="24"/>
              </w:rPr>
              <w:t>类别</w:t>
            </w:r>
          </w:p>
        </w:tc>
        <w:tc>
          <w:tcPr>
            <w:tcW w:w="2263" w:type="dxa"/>
            <w:vAlign w:val="center"/>
          </w:tcPr>
          <w:p w:rsidR="00E324EE" w:rsidRDefault="00E324EE" w:rsidP="00E33895">
            <w:pPr>
              <w:widowControl/>
              <w:adjustRightInd w:val="0"/>
              <w:snapToGrid w:val="0"/>
              <w:ind w:leftChars="-389" w:left="-817" w:right="-533"/>
              <w:jc w:val="center"/>
              <w:rPr>
                <w:rFonts w:ascii="宋体" w:hAnsi="宋体" w:cs="宋体" w:hint="eastAsia"/>
                <w:snapToGrid w:val="0"/>
                <w:kern w:val="0"/>
                <w:sz w:val="24"/>
              </w:rPr>
            </w:pPr>
            <w:r>
              <w:rPr>
                <w:rFonts w:ascii="黑体" w:eastAsia="黑体" w:hAnsi="宋体" w:cs="宋体" w:hint="eastAsia"/>
                <w:snapToGrid w:val="0"/>
                <w:kern w:val="0"/>
                <w:sz w:val="24"/>
              </w:rPr>
              <w:t>考评标准</w:t>
            </w:r>
          </w:p>
        </w:tc>
        <w:tc>
          <w:tcPr>
            <w:tcW w:w="3240" w:type="dxa"/>
            <w:vAlign w:val="center"/>
          </w:tcPr>
          <w:p w:rsidR="00E324EE" w:rsidRDefault="00E324EE" w:rsidP="00E33895">
            <w:pPr>
              <w:widowControl/>
              <w:adjustRightInd w:val="0"/>
              <w:snapToGrid w:val="0"/>
              <w:ind w:left="-79" w:right="-126"/>
              <w:jc w:val="center"/>
              <w:rPr>
                <w:rFonts w:ascii="宋体" w:hAnsi="宋体" w:cs="宋体"/>
                <w:snapToGrid w:val="0"/>
                <w:kern w:val="0"/>
                <w:sz w:val="24"/>
              </w:rPr>
            </w:pPr>
            <w:r>
              <w:rPr>
                <w:rFonts w:ascii="黑体" w:eastAsia="黑体" w:hAnsi="宋体" w:cs="宋体" w:hint="eastAsia"/>
                <w:snapToGrid w:val="0"/>
                <w:kern w:val="0"/>
                <w:sz w:val="24"/>
              </w:rPr>
              <w:t>评（扣）分内容</w:t>
            </w:r>
          </w:p>
        </w:tc>
        <w:tc>
          <w:tcPr>
            <w:tcW w:w="783" w:type="dxa"/>
            <w:vAlign w:val="center"/>
          </w:tcPr>
          <w:p w:rsidR="00E324EE" w:rsidRDefault="00E324EE" w:rsidP="00E33895">
            <w:pPr>
              <w:widowControl/>
              <w:adjustRightInd w:val="0"/>
              <w:snapToGrid w:val="0"/>
              <w:jc w:val="center"/>
              <w:rPr>
                <w:rFonts w:ascii="黑体" w:eastAsia="黑体" w:hAnsi="宋体" w:cs="宋体"/>
                <w:snapToGrid w:val="0"/>
                <w:kern w:val="0"/>
                <w:sz w:val="24"/>
              </w:rPr>
            </w:pPr>
            <w:r>
              <w:rPr>
                <w:rFonts w:ascii="黑体" w:eastAsia="黑体" w:hAnsi="宋体" w:cs="宋体" w:hint="eastAsia"/>
                <w:snapToGrid w:val="0"/>
                <w:kern w:val="0"/>
                <w:sz w:val="24"/>
              </w:rPr>
              <w:t>扣分</w:t>
            </w:r>
          </w:p>
        </w:tc>
        <w:tc>
          <w:tcPr>
            <w:tcW w:w="1131" w:type="dxa"/>
            <w:vAlign w:val="center"/>
          </w:tcPr>
          <w:p w:rsidR="00E324EE" w:rsidRDefault="00E324EE" w:rsidP="00E33895">
            <w:pPr>
              <w:adjustRightInd w:val="0"/>
              <w:snapToGrid w:val="0"/>
              <w:jc w:val="center"/>
              <w:rPr>
                <w:rFonts w:ascii="黑体" w:eastAsia="黑体" w:hAnsi="宋体" w:cs="宋体" w:hint="eastAsia"/>
                <w:snapToGrid w:val="0"/>
                <w:kern w:val="0"/>
                <w:sz w:val="24"/>
              </w:rPr>
            </w:pPr>
            <w:r>
              <w:rPr>
                <w:rFonts w:ascii="黑体" w:eastAsia="黑体" w:hAnsi="宋体" w:cs="宋体" w:hint="eastAsia"/>
                <w:snapToGrid w:val="0"/>
                <w:kern w:val="0"/>
                <w:sz w:val="24"/>
              </w:rPr>
              <w:t>扣分</w:t>
            </w:r>
          </w:p>
          <w:p w:rsidR="00E324EE" w:rsidRDefault="00E324EE" w:rsidP="00E33895">
            <w:pPr>
              <w:adjustRightInd w:val="0"/>
              <w:snapToGrid w:val="0"/>
              <w:jc w:val="center"/>
              <w:rPr>
                <w:rFonts w:ascii="黑体" w:eastAsia="黑体" w:hAnsi="宋体" w:cs="宋体"/>
                <w:snapToGrid w:val="0"/>
                <w:kern w:val="0"/>
                <w:sz w:val="24"/>
              </w:rPr>
            </w:pPr>
            <w:r>
              <w:rPr>
                <w:rFonts w:ascii="黑体" w:eastAsia="黑体" w:hAnsi="宋体" w:cs="宋体" w:hint="eastAsia"/>
                <w:snapToGrid w:val="0"/>
                <w:kern w:val="0"/>
                <w:sz w:val="24"/>
              </w:rPr>
              <w:t>依据</w:t>
            </w:r>
          </w:p>
        </w:tc>
        <w:tc>
          <w:tcPr>
            <w:tcW w:w="1117" w:type="dxa"/>
            <w:vAlign w:val="center"/>
          </w:tcPr>
          <w:p w:rsidR="00E324EE" w:rsidRDefault="00E324EE" w:rsidP="00E33895">
            <w:pPr>
              <w:adjustRightInd w:val="0"/>
              <w:snapToGrid w:val="0"/>
              <w:jc w:val="center"/>
              <w:rPr>
                <w:rFonts w:ascii="黑体" w:eastAsia="黑体" w:hAnsi="宋体" w:cs="宋体" w:hint="eastAsia"/>
                <w:snapToGrid w:val="0"/>
                <w:kern w:val="0"/>
                <w:sz w:val="24"/>
              </w:rPr>
            </w:pPr>
          </w:p>
        </w:tc>
      </w:tr>
      <w:tr w:rsidR="00E324EE" w:rsidTr="00E33895">
        <w:trPr>
          <w:trHeight w:val="4340"/>
        </w:trPr>
        <w:tc>
          <w:tcPr>
            <w:tcW w:w="725" w:type="dxa"/>
            <w:vMerge w:val="restart"/>
            <w:vAlign w:val="center"/>
          </w:tcPr>
          <w:p w:rsidR="00E324EE" w:rsidRDefault="00E324EE" w:rsidP="00E33895">
            <w:pPr>
              <w:widowControl/>
              <w:spacing w:line="450" w:lineRule="atLeast"/>
              <w:jc w:val="center"/>
              <w:rPr>
                <w:rFonts w:ascii="仿宋" w:eastAsia="仿宋" w:hAnsi="仿宋" w:cs="宋体" w:hint="eastAsia"/>
                <w:kern w:val="0"/>
                <w:sz w:val="24"/>
              </w:rPr>
            </w:pPr>
            <w:r>
              <w:rPr>
                <w:rFonts w:ascii="仿宋" w:eastAsia="仿宋" w:hAnsi="仿宋" w:cs="宋体" w:hint="eastAsia"/>
                <w:kern w:val="0"/>
                <w:sz w:val="24"/>
              </w:rPr>
              <w:t>扣分</w:t>
            </w:r>
          </w:p>
          <w:p w:rsidR="00E324EE" w:rsidRDefault="00E324EE" w:rsidP="00E33895">
            <w:pPr>
              <w:widowControl/>
              <w:spacing w:line="450" w:lineRule="atLeast"/>
              <w:jc w:val="center"/>
              <w:rPr>
                <w:rFonts w:ascii="仿宋_GB2312" w:eastAsia="仿宋_GB2312" w:hAnsi="宋体" w:cs="宋体" w:hint="eastAsia"/>
                <w:kern w:val="0"/>
                <w:sz w:val="24"/>
              </w:rPr>
            </w:pPr>
            <w:r>
              <w:rPr>
                <w:rFonts w:ascii="仿宋" w:eastAsia="仿宋" w:hAnsi="仿宋" w:cs="宋体" w:hint="eastAsia"/>
                <w:kern w:val="0"/>
                <w:sz w:val="24"/>
              </w:rPr>
              <w:t>项目</w:t>
            </w:r>
          </w:p>
        </w:tc>
        <w:tc>
          <w:tcPr>
            <w:tcW w:w="2263" w:type="dxa"/>
            <w:vAlign w:val="center"/>
          </w:tcPr>
          <w:p w:rsidR="00E324EE" w:rsidRDefault="00E324EE" w:rsidP="00E33895">
            <w:pPr>
              <w:widowControl/>
              <w:spacing w:line="360" w:lineRule="atLeast"/>
              <w:jc w:val="left"/>
              <w:rPr>
                <w:rFonts w:ascii="仿宋" w:eastAsia="仿宋" w:hAnsi="仿宋" w:cs="宋体"/>
                <w:kern w:val="0"/>
                <w:sz w:val="24"/>
              </w:rPr>
            </w:pPr>
            <w:r>
              <w:rPr>
                <w:rFonts w:ascii="仿宋" w:eastAsia="仿宋" w:hAnsi="仿宋"/>
                <w:kern w:val="0"/>
                <w:sz w:val="24"/>
              </w:rPr>
              <w:t>1</w:t>
            </w:r>
            <w:r>
              <w:rPr>
                <w:rFonts w:ascii="仿宋" w:eastAsia="仿宋" w:hAnsi="仿宋" w:cs="宋体" w:hint="eastAsia"/>
                <w:kern w:val="0"/>
                <w:sz w:val="24"/>
              </w:rPr>
              <w:t>、按照物业服务合同要求对小区公共收益的收支情况在小区醒目位置进行公示（不作要求的一年公示一次，电梯费的收缴和支出情况单独建账，专款专用，在公示中单独显示），同时将公示内容</w:t>
            </w:r>
            <w:proofErr w:type="gramStart"/>
            <w:r>
              <w:rPr>
                <w:rFonts w:ascii="仿宋" w:eastAsia="仿宋" w:hAnsi="仿宋" w:cs="宋体" w:hint="eastAsia"/>
                <w:kern w:val="0"/>
                <w:sz w:val="24"/>
              </w:rPr>
              <w:t>抄送业委</w:t>
            </w:r>
            <w:proofErr w:type="gramEnd"/>
            <w:r>
              <w:rPr>
                <w:rFonts w:ascii="仿宋" w:eastAsia="仿宋" w:hAnsi="仿宋" w:cs="宋体" w:hint="eastAsia"/>
                <w:kern w:val="0"/>
                <w:sz w:val="24"/>
              </w:rPr>
              <w:t>会（物管会）和社区，做好台账记录。</w:t>
            </w:r>
          </w:p>
        </w:tc>
        <w:tc>
          <w:tcPr>
            <w:tcW w:w="3240" w:type="dxa"/>
            <w:vAlign w:val="center"/>
          </w:tcPr>
          <w:p w:rsidR="00E324EE" w:rsidRDefault="00E324EE" w:rsidP="00E33895">
            <w:pPr>
              <w:widowControl/>
              <w:spacing w:line="360" w:lineRule="atLeast"/>
              <w:jc w:val="left"/>
              <w:rPr>
                <w:rFonts w:ascii="仿宋" w:eastAsia="仿宋" w:hAnsi="仿宋" w:cs="宋体" w:hint="eastAsia"/>
                <w:kern w:val="0"/>
                <w:sz w:val="24"/>
              </w:rPr>
            </w:pPr>
            <w:r>
              <w:rPr>
                <w:rFonts w:ascii="仿宋" w:eastAsia="仿宋" w:hAnsi="仿宋" w:cs="宋体" w:hint="eastAsia"/>
                <w:kern w:val="0"/>
                <w:sz w:val="24"/>
              </w:rPr>
              <w:t>收支情况不按照合同要求次数进行公示，有一次扣1分，不在小区物业服务中心醒目位置进行公示扣分1分，公示时间少于10天扣1分，全年</w:t>
            </w:r>
            <w:proofErr w:type="gramStart"/>
            <w:r>
              <w:rPr>
                <w:rFonts w:ascii="仿宋" w:eastAsia="仿宋" w:hAnsi="仿宋" w:cs="宋体" w:hint="eastAsia"/>
                <w:kern w:val="0"/>
                <w:sz w:val="24"/>
              </w:rPr>
              <w:t>不公示扣2分</w:t>
            </w:r>
            <w:proofErr w:type="gramEnd"/>
            <w:r>
              <w:rPr>
                <w:rFonts w:ascii="仿宋" w:eastAsia="仿宋" w:hAnsi="仿宋" w:cs="宋体" w:hint="eastAsia"/>
                <w:kern w:val="0"/>
                <w:sz w:val="24"/>
              </w:rPr>
              <w:t>；电梯费收支情况不单独建账扣2分，公示时不单独显示收支情况扣1分；不抄送社区扣1分，不</w:t>
            </w:r>
            <w:proofErr w:type="gramStart"/>
            <w:r>
              <w:rPr>
                <w:rFonts w:ascii="仿宋" w:eastAsia="仿宋" w:hAnsi="仿宋" w:cs="宋体" w:hint="eastAsia"/>
                <w:kern w:val="0"/>
                <w:sz w:val="24"/>
              </w:rPr>
              <w:t>抄送业委</w:t>
            </w:r>
            <w:proofErr w:type="gramEnd"/>
            <w:r>
              <w:rPr>
                <w:rFonts w:ascii="仿宋" w:eastAsia="仿宋" w:hAnsi="仿宋" w:cs="宋体" w:hint="eastAsia"/>
                <w:kern w:val="0"/>
                <w:sz w:val="24"/>
              </w:rPr>
              <w:t>会（物管会）扣1分，抄送无签收人或无被抄送人收到的依据的扣1分。</w:t>
            </w:r>
          </w:p>
        </w:tc>
        <w:tc>
          <w:tcPr>
            <w:tcW w:w="783" w:type="dxa"/>
            <w:vAlign w:val="center"/>
          </w:tcPr>
          <w:p w:rsidR="00E324EE" w:rsidRDefault="00E324EE" w:rsidP="00E33895">
            <w:pPr>
              <w:widowControl/>
              <w:spacing w:line="450" w:lineRule="atLeast"/>
              <w:ind w:right="-525"/>
              <w:jc w:val="center"/>
              <w:rPr>
                <w:rFonts w:ascii="宋体" w:hAnsi="宋体" w:cs="宋体"/>
                <w:kern w:val="0"/>
                <w:sz w:val="24"/>
              </w:rPr>
            </w:pPr>
            <w:r>
              <w:rPr>
                <w:kern w:val="0"/>
                <w:sz w:val="24"/>
              </w:rPr>
              <w:t> </w:t>
            </w:r>
          </w:p>
        </w:tc>
        <w:tc>
          <w:tcPr>
            <w:tcW w:w="1131" w:type="dxa"/>
          </w:tcPr>
          <w:p w:rsidR="00E324EE" w:rsidRDefault="00E324EE" w:rsidP="00E33895">
            <w:pPr>
              <w:pStyle w:val="a5"/>
            </w:pPr>
          </w:p>
        </w:tc>
        <w:tc>
          <w:tcPr>
            <w:tcW w:w="1117" w:type="dxa"/>
          </w:tcPr>
          <w:p w:rsidR="00E324EE" w:rsidRDefault="00E324EE" w:rsidP="00E33895">
            <w:pPr>
              <w:pStyle w:val="a5"/>
            </w:pPr>
          </w:p>
        </w:tc>
      </w:tr>
      <w:tr w:rsidR="00E324EE" w:rsidTr="00E33895">
        <w:trPr>
          <w:trHeight w:val="2107"/>
        </w:trPr>
        <w:tc>
          <w:tcPr>
            <w:tcW w:w="725" w:type="dxa"/>
            <w:vMerge/>
            <w:vAlign w:val="center"/>
          </w:tcPr>
          <w:p w:rsidR="00E324EE" w:rsidRDefault="00E324EE" w:rsidP="00E33895">
            <w:pPr>
              <w:widowControl/>
              <w:spacing w:line="450" w:lineRule="atLeast"/>
              <w:jc w:val="center"/>
              <w:rPr>
                <w:rFonts w:ascii="仿宋_GB2312" w:eastAsia="仿宋_GB2312" w:hAnsi="宋体" w:cs="宋体" w:hint="eastAsia"/>
                <w:kern w:val="0"/>
                <w:sz w:val="24"/>
              </w:rPr>
            </w:pPr>
          </w:p>
        </w:tc>
        <w:tc>
          <w:tcPr>
            <w:tcW w:w="2263" w:type="dxa"/>
            <w:vAlign w:val="center"/>
          </w:tcPr>
          <w:p w:rsidR="00E324EE" w:rsidRDefault="00E324EE" w:rsidP="00E33895">
            <w:pPr>
              <w:widowControl/>
              <w:spacing w:line="340" w:lineRule="atLeast"/>
              <w:jc w:val="left"/>
              <w:rPr>
                <w:rFonts w:ascii="仿宋" w:eastAsia="仿宋" w:hAnsi="仿宋"/>
                <w:kern w:val="0"/>
                <w:sz w:val="24"/>
              </w:rPr>
            </w:pPr>
            <w:r>
              <w:rPr>
                <w:rFonts w:ascii="仿宋" w:eastAsia="仿宋" w:hAnsi="仿宋" w:hint="eastAsia"/>
                <w:kern w:val="0"/>
                <w:sz w:val="24"/>
              </w:rPr>
              <w:t>2</w:t>
            </w:r>
            <w:r>
              <w:rPr>
                <w:rFonts w:ascii="仿宋" w:eastAsia="仿宋" w:hAnsi="仿宋" w:cs="宋体" w:hint="eastAsia"/>
                <w:kern w:val="0"/>
                <w:sz w:val="24"/>
              </w:rPr>
              <w:t>、按照物业服务合同约定对小区代收代付费用进行公示（没有约定的每年至少公示一次），做好公示图片等台账记录。</w:t>
            </w:r>
          </w:p>
        </w:tc>
        <w:tc>
          <w:tcPr>
            <w:tcW w:w="3240" w:type="dxa"/>
            <w:vAlign w:val="center"/>
          </w:tcPr>
          <w:p w:rsidR="00E324EE" w:rsidRPr="00DC61B7" w:rsidRDefault="00E324EE" w:rsidP="00E33895">
            <w:pPr>
              <w:widowControl/>
              <w:spacing w:line="360" w:lineRule="atLeast"/>
              <w:jc w:val="left"/>
              <w:rPr>
                <w:rFonts w:ascii="仿宋" w:eastAsia="仿宋" w:hAnsi="仿宋" w:cs="宋体" w:hint="eastAsia"/>
                <w:kern w:val="0"/>
                <w:sz w:val="24"/>
              </w:rPr>
            </w:pPr>
            <w:r>
              <w:rPr>
                <w:rFonts w:ascii="仿宋" w:eastAsia="仿宋" w:hAnsi="仿宋" w:cs="宋体" w:hint="eastAsia"/>
                <w:kern w:val="0"/>
                <w:sz w:val="24"/>
              </w:rPr>
              <w:t>代收代付费用不按照约定要求次数进行公示，有一次扣0.5分，不在代收代付的业主区域范围进行公示扣分1分，公示时间少于10天扣1分，全年</w:t>
            </w:r>
            <w:proofErr w:type="gramStart"/>
            <w:r>
              <w:rPr>
                <w:rFonts w:ascii="仿宋" w:eastAsia="仿宋" w:hAnsi="仿宋" w:cs="宋体" w:hint="eastAsia"/>
                <w:kern w:val="0"/>
                <w:sz w:val="24"/>
              </w:rPr>
              <w:t>不公示扣2分</w:t>
            </w:r>
            <w:proofErr w:type="gramEnd"/>
            <w:r>
              <w:rPr>
                <w:rFonts w:ascii="仿宋" w:eastAsia="仿宋" w:hAnsi="仿宋" w:cs="宋体" w:hint="eastAsia"/>
                <w:kern w:val="0"/>
                <w:sz w:val="24"/>
              </w:rPr>
              <w:t>。</w:t>
            </w:r>
          </w:p>
        </w:tc>
        <w:tc>
          <w:tcPr>
            <w:tcW w:w="783" w:type="dxa"/>
            <w:vAlign w:val="center"/>
          </w:tcPr>
          <w:p w:rsidR="00E324EE" w:rsidRDefault="00E324EE" w:rsidP="00E33895">
            <w:pPr>
              <w:widowControl/>
              <w:spacing w:line="450" w:lineRule="atLeast"/>
              <w:ind w:right="-525"/>
              <w:jc w:val="center"/>
              <w:rPr>
                <w:kern w:val="0"/>
                <w:sz w:val="24"/>
              </w:rPr>
            </w:pPr>
          </w:p>
        </w:tc>
        <w:tc>
          <w:tcPr>
            <w:tcW w:w="1131" w:type="dxa"/>
          </w:tcPr>
          <w:p w:rsidR="00E324EE" w:rsidRDefault="00E324EE" w:rsidP="00E33895"/>
        </w:tc>
        <w:tc>
          <w:tcPr>
            <w:tcW w:w="1117" w:type="dxa"/>
          </w:tcPr>
          <w:p w:rsidR="00E324EE" w:rsidRDefault="00E324EE" w:rsidP="00E33895"/>
        </w:tc>
      </w:tr>
      <w:tr w:rsidR="00E324EE" w:rsidTr="00E33895">
        <w:trPr>
          <w:trHeight w:val="699"/>
        </w:trPr>
        <w:tc>
          <w:tcPr>
            <w:tcW w:w="725" w:type="dxa"/>
            <w:vMerge/>
            <w:vAlign w:val="center"/>
          </w:tcPr>
          <w:p w:rsidR="00E324EE" w:rsidRDefault="00E324EE" w:rsidP="00E33895">
            <w:pPr>
              <w:widowControl/>
              <w:jc w:val="left"/>
              <w:rPr>
                <w:rFonts w:ascii="宋体" w:hAnsi="宋体" w:cs="宋体"/>
                <w:kern w:val="0"/>
                <w:sz w:val="24"/>
              </w:rPr>
            </w:pPr>
          </w:p>
        </w:tc>
        <w:tc>
          <w:tcPr>
            <w:tcW w:w="2263" w:type="dxa"/>
            <w:vAlign w:val="center"/>
          </w:tcPr>
          <w:p w:rsidR="00E324EE" w:rsidRDefault="00E324EE" w:rsidP="00E33895">
            <w:pPr>
              <w:widowControl/>
              <w:spacing w:line="340" w:lineRule="atLeast"/>
              <w:jc w:val="left"/>
              <w:rPr>
                <w:rFonts w:ascii="仿宋" w:eastAsia="仿宋" w:hAnsi="仿宋" w:cs="宋体"/>
                <w:kern w:val="0"/>
                <w:sz w:val="24"/>
              </w:rPr>
            </w:pPr>
            <w:r w:rsidRPr="00DC61B7">
              <w:rPr>
                <w:rFonts w:ascii="仿宋" w:eastAsia="仿宋" w:hAnsi="仿宋" w:cs="宋体" w:hint="eastAsia"/>
                <w:kern w:val="0"/>
                <w:sz w:val="24"/>
              </w:rPr>
              <w:t>3</w:t>
            </w:r>
            <w:r w:rsidRPr="00B334AC">
              <w:rPr>
                <w:rFonts w:ascii="仿宋" w:eastAsia="仿宋" w:hAnsi="仿宋" w:cs="宋体" w:hint="eastAsia"/>
                <w:kern w:val="0"/>
                <w:sz w:val="24"/>
              </w:rPr>
              <w:t>、项目经理姓名、职务、电话在物业服务中心醒目处进行公示，</w:t>
            </w:r>
            <w:r>
              <w:rPr>
                <w:rFonts w:ascii="仿宋" w:eastAsia="仿宋" w:hAnsi="仿宋" w:cs="宋体" w:hint="eastAsia"/>
                <w:kern w:val="0"/>
                <w:sz w:val="24"/>
              </w:rPr>
              <w:t>物业24小时服务电话在小区主要出入口和物业服务中心醒目处进行公示，项目经理更换</w:t>
            </w:r>
            <w:r>
              <w:rPr>
                <w:rFonts w:ascii="仿宋" w:eastAsia="仿宋" w:hAnsi="仿宋" w:cs="宋体" w:hint="eastAsia"/>
                <w:kern w:val="0"/>
                <w:sz w:val="24"/>
              </w:rPr>
              <w:lastRenderedPageBreak/>
              <w:t>三天内书面</w:t>
            </w:r>
            <w:proofErr w:type="gramStart"/>
            <w:r>
              <w:rPr>
                <w:rFonts w:ascii="仿宋" w:eastAsia="仿宋" w:hAnsi="仿宋" w:cs="宋体" w:hint="eastAsia"/>
                <w:kern w:val="0"/>
                <w:sz w:val="24"/>
              </w:rPr>
              <w:t>告知业委</w:t>
            </w:r>
            <w:proofErr w:type="gramEnd"/>
            <w:r>
              <w:rPr>
                <w:rFonts w:ascii="仿宋" w:eastAsia="仿宋" w:hAnsi="仿宋" w:cs="宋体" w:hint="eastAsia"/>
                <w:kern w:val="0"/>
                <w:sz w:val="24"/>
              </w:rPr>
              <w:t>会（物管会）和社区（做好台账），并对原经理上墙公示的内容进行更改。</w:t>
            </w:r>
          </w:p>
        </w:tc>
        <w:tc>
          <w:tcPr>
            <w:tcW w:w="3240" w:type="dxa"/>
            <w:vAlign w:val="center"/>
          </w:tcPr>
          <w:p w:rsidR="00E324EE" w:rsidRDefault="00E324EE" w:rsidP="00E33895">
            <w:pPr>
              <w:widowControl/>
              <w:spacing w:line="360" w:lineRule="atLeast"/>
              <w:jc w:val="left"/>
              <w:rPr>
                <w:rFonts w:ascii="仿宋" w:eastAsia="仿宋" w:hAnsi="仿宋" w:cs="宋体"/>
                <w:kern w:val="0"/>
                <w:sz w:val="24"/>
              </w:rPr>
            </w:pPr>
            <w:r>
              <w:rPr>
                <w:rFonts w:ascii="仿宋" w:eastAsia="仿宋" w:hAnsi="仿宋" w:cs="宋体" w:hint="eastAsia"/>
                <w:kern w:val="0"/>
                <w:sz w:val="24"/>
              </w:rPr>
              <w:lastRenderedPageBreak/>
              <w:t>项目经理的姓名、职务、电话公示缺一项扣0.5分，物业24小时服务电话</w:t>
            </w:r>
            <w:proofErr w:type="gramStart"/>
            <w:r>
              <w:rPr>
                <w:rFonts w:ascii="仿宋" w:eastAsia="仿宋" w:hAnsi="仿宋" w:cs="宋体" w:hint="eastAsia"/>
                <w:kern w:val="0"/>
                <w:sz w:val="24"/>
              </w:rPr>
              <w:t>不公示扣</w:t>
            </w:r>
            <w:proofErr w:type="gramEnd"/>
            <w:r>
              <w:rPr>
                <w:rFonts w:ascii="仿宋" w:eastAsia="仿宋" w:hAnsi="仿宋" w:cs="宋体" w:hint="eastAsia"/>
                <w:kern w:val="0"/>
                <w:sz w:val="24"/>
              </w:rPr>
              <w:t>0.5分；项目经理更换后超过三天书面告知社区</w:t>
            </w:r>
            <w:proofErr w:type="gramStart"/>
            <w:r>
              <w:rPr>
                <w:rFonts w:ascii="仿宋" w:eastAsia="仿宋" w:hAnsi="仿宋" w:cs="宋体" w:hint="eastAsia"/>
                <w:kern w:val="0"/>
                <w:sz w:val="24"/>
              </w:rPr>
              <w:t>和业委会</w:t>
            </w:r>
            <w:proofErr w:type="gramEnd"/>
            <w:r>
              <w:rPr>
                <w:rFonts w:ascii="仿宋" w:eastAsia="仿宋" w:hAnsi="仿宋" w:cs="宋体" w:hint="eastAsia"/>
                <w:kern w:val="0"/>
                <w:sz w:val="24"/>
              </w:rPr>
              <w:t>（物管会）的扣1分，少告知一个机构扣1分；没有对原经</w:t>
            </w:r>
            <w:r>
              <w:rPr>
                <w:rFonts w:ascii="仿宋" w:eastAsia="仿宋" w:hAnsi="仿宋" w:cs="宋体" w:hint="eastAsia"/>
                <w:kern w:val="0"/>
                <w:sz w:val="24"/>
              </w:rPr>
              <w:lastRenderedPageBreak/>
              <w:t>理上墙内容更改的扣1分。</w:t>
            </w:r>
          </w:p>
        </w:tc>
        <w:tc>
          <w:tcPr>
            <w:tcW w:w="783" w:type="dxa"/>
            <w:vAlign w:val="center"/>
          </w:tcPr>
          <w:p w:rsidR="00E324EE" w:rsidRDefault="00E324EE" w:rsidP="00E33895">
            <w:pPr>
              <w:widowControl/>
              <w:spacing w:line="450" w:lineRule="atLeast"/>
              <w:ind w:right="-525"/>
              <w:jc w:val="center"/>
              <w:rPr>
                <w:rFonts w:ascii="宋体" w:hAnsi="宋体" w:cs="宋体"/>
                <w:kern w:val="0"/>
                <w:sz w:val="24"/>
              </w:rPr>
            </w:pPr>
            <w:r>
              <w:rPr>
                <w:kern w:val="0"/>
                <w:sz w:val="24"/>
              </w:rPr>
              <w:lastRenderedPageBreak/>
              <w:t> </w:t>
            </w:r>
          </w:p>
        </w:tc>
        <w:tc>
          <w:tcPr>
            <w:tcW w:w="1131" w:type="dxa"/>
          </w:tcPr>
          <w:p w:rsidR="00E324EE" w:rsidRDefault="00E324EE" w:rsidP="00E33895"/>
        </w:tc>
        <w:tc>
          <w:tcPr>
            <w:tcW w:w="1117" w:type="dxa"/>
          </w:tcPr>
          <w:p w:rsidR="00E324EE" w:rsidRDefault="00E324EE" w:rsidP="00E33895"/>
        </w:tc>
      </w:tr>
      <w:tr w:rsidR="00E324EE" w:rsidTr="00E33895">
        <w:trPr>
          <w:trHeight w:val="841"/>
        </w:trPr>
        <w:tc>
          <w:tcPr>
            <w:tcW w:w="725" w:type="dxa"/>
            <w:vMerge w:val="restart"/>
            <w:vAlign w:val="center"/>
          </w:tcPr>
          <w:p w:rsidR="00E324EE" w:rsidRDefault="00E324EE" w:rsidP="00E33895">
            <w:pPr>
              <w:widowControl/>
              <w:jc w:val="left"/>
              <w:rPr>
                <w:rFonts w:ascii="宋体" w:hAnsi="宋体" w:cs="宋体"/>
                <w:kern w:val="0"/>
                <w:sz w:val="24"/>
              </w:rPr>
            </w:pPr>
            <w:r>
              <w:rPr>
                <w:rFonts w:ascii="宋体" w:hAnsi="宋体" w:cs="宋体" w:hint="eastAsia"/>
                <w:kern w:val="0"/>
                <w:sz w:val="24"/>
              </w:rPr>
              <w:lastRenderedPageBreak/>
              <w:t>扣分项目</w:t>
            </w:r>
          </w:p>
        </w:tc>
        <w:tc>
          <w:tcPr>
            <w:tcW w:w="2263" w:type="dxa"/>
            <w:vAlign w:val="center"/>
          </w:tcPr>
          <w:p w:rsidR="00E324EE" w:rsidRDefault="00E324EE" w:rsidP="00E33895">
            <w:pPr>
              <w:widowControl/>
              <w:spacing w:line="340" w:lineRule="atLeast"/>
              <w:jc w:val="left"/>
              <w:rPr>
                <w:rFonts w:ascii="仿宋" w:eastAsia="仿宋" w:hAnsi="仿宋" w:cs="宋体"/>
                <w:kern w:val="0"/>
                <w:sz w:val="24"/>
              </w:rPr>
            </w:pPr>
            <w:r w:rsidRPr="00DC61B7">
              <w:rPr>
                <w:rFonts w:ascii="仿宋" w:eastAsia="仿宋" w:hAnsi="仿宋" w:cs="宋体" w:hint="eastAsia"/>
                <w:kern w:val="0"/>
                <w:sz w:val="24"/>
              </w:rPr>
              <w:t>4</w:t>
            </w:r>
            <w:r>
              <w:rPr>
                <w:rFonts w:ascii="仿宋" w:eastAsia="仿宋" w:hAnsi="仿宋" w:cs="宋体" w:hint="eastAsia"/>
                <w:kern w:val="0"/>
                <w:sz w:val="24"/>
              </w:rPr>
              <w:t>、做好业主资料归集建档工作，对小区业主进行满意度调查及征求意见，每年至少一次，并做好汇总分析。</w:t>
            </w:r>
          </w:p>
        </w:tc>
        <w:tc>
          <w:tcPr>
            <w:tcW w:w="3240" w:type="dxa"/>
            <w:vAlign w:val="center"/>
          </w:tcPr>
          <w:p w:rsidR="00E324EE" w:rsidRDefault="00E324EE" w:rsidP="00E33895">
            <w:pPr>
              <w:widowControl/>
              <w:spacing w:line="340" w:lineRule="atLeast"/>
              <w:ind w:left="-79" w:right="-126"/>
              <w:jc w:val="left"/>
              <w:rPr>
                <w:rFonts w:ascii="仿宋" w:eastAsia="仿宋" w:hAnsi="仿宋" w:cs="宋体" w:hint="eastAsia"/>
                <w:kern w:val="0"/>
                <w:sz w:val="24"/>
              </w:rPr>
            </w:pPr>
            <w:r>
              <w:rPr>
                <w:rFonts w:ascii="仿宋" w:eastAsia="仿宋" w:hAnsi="仿宋" w:cs="宋体" w:hint="eastAsia"/>
                <w:kern w:val="0"/>
                <w:sz w:val="24"/>
              </w:rPr>
              <w:t>没有</w:t>
            </w:r>
            <w:r>
              <w:rPr>
                <w:rFonts w:ascii="仿宋" w:eastAsia="仿宋" w:hAnsi="仿宋" w:cs="宋体"/>
                <w:kern w:val="0"/>
                <w:sz w:val="24"/>
              </w:rPr>
              <w:t>业主资料档案</w:t>
            </w:r>
            <w:r>
              <w:rPr>
                <w:rFonts w:ascii="仿宋" w:eastAsia="仿宋" w:hAnsi="仿宋" w:cs="宋体" w:hint="eastAsia"/>
                <w:kern w:val="0"/>
                <w:sz w:val="24"/>
              </w:rPr>
              <w:t>扣1分；对入住率不进行信息统计扣0.5分；全年对小区业主进行满意度调查和征求意见，少一类扣1分，调查及征求率达不到入住户数2/3以上的有一类扣0.5分，没有汇总分析扣0.5分。</w:t>
            </w:r>
          </w:p>
        </w:tc>
        <w:tc>
          <w:tcPr>
            <w:tcW w:w="783" w:type="dxa"/>
            <w:vAlign w:val="center"/>
          </w:tcPr>
          <w:p w:rsidR="00E324EE" w:rsidRDefault="00E324EE" w:rsidP="00E33895">
            <w:pPr>
              <w:widowControl/>
              <w:spacing w:line="450" w:lineRule="atLeast"/>
              <w:ind w:right="-525"/>
              <w:jc w:val="center"/>
              <w:rPr>
                <w:rFonts w:ascii="宋体" w:hAnsi="宋体" w:cs="宋体"/>
                <w:kern w:val="0"/>
                <w:sz w:val="24"/>
              </w:rPr>
            </w:pPr>
            <w:r>
              <w:rPr>
                <w:kern w:val="0"/>
                <w:sz w:val="24"/>
              </w:rPr>
              <w:t> </w:t>
            </w:r>
          </w:p>
        </w:tc>
        <w:tc>
          <w:tcPr>
            <w:tcW w:w="1131" w:type="dxa"/>
          </w:tcPr>
          <w:p w:rsidR="00E324EE" w:rsidRDefault="00E324EE" w:rsidP="00E33895"/>
        </w:tc>
        <w:tc>
          <w:tcPr>
            <w:tcW w:w="1117" w:type="dxa"/>
          </w:tcPr>
          <w:p w:rsidR="00E324EE" w:rsidRDefault="00E324EE" w:rsidP="00E33895"/>
        </w:tc>
      </w:tr>
      <w:tr w:rsidR="00E324EE" w:rsidTr="00E33895">
        <w:trPr>
          <w:trHeight w:val="4255"/>
        </w:trPr>
        <w:tc>
          <w:tcPr>
            <w:tcW w:w="725" w:type="dxa"/>
            <w:vMerge/>
            <w:vAlign w:val="center"/>
          </w:tcPr>
          <w:p w:rsidR="00E324EE" w:rsidRDefault="00E324EE" w:rsidP="00E33895">
            <w:pPr>
              <w:widowControl/>
              <w:jc w:val="left"/>
              <w:rPr>
                <w:rFonts w:ascii="宋体" w:hAnsi="宋体" w:cs="宋体"/>
                <w:kern w:val="0"/>
                <w:sz w:val="24"/>
              </w:rPr>
            </w:pPr>
          </w:p>
        </w:tc>
        <w:tc>
          <w:tcPr>
            <w:tcW w:w="2263" w:type="dxa"/>
            <w:vAlign w:val="center"/>
          </w:tcPr>
          <w:p w:rsidR="00E324EE" w:rsidRDefault="00E324EE" w:rsidP="00E33895">
            <w:pPr>
              <w:widowControl/>
              <w:spacing w:line="340" w:lineRule="atLeast"/>
              <w:jc w:val="left"/>
              <w:rPr>
                <w:rFonts w:ascii="仿宋" w:eastAsia="仿宋" w:hAnsi="仿宋" w:cs="宋体"/>
                <w:kern w:val="0"/>
                <w:sz w:val="24"/>
              </w:rPr>
            </w:pPr>
            <w:r w:rsidRPr="00DC61B7">
              <w:rPr>
                <w:rFonts w:ascii="仿宋" w:eastAsia="仿宋" w:hAnsi="仿宋" w:cs="宋体" w:hint="eastAsia"/>
                <w:kern w:val="0"/>
                <w:sz w:val="24"/>
              </w:rPr>
              <w:t>5</w:t>
            </w:r>
            <w:r>
              <w:rPr>
                <w:rFonts w:ascii="仿宋" w:eastAsia="仿宋" w:hAnsi="仿宋" w:cs="宋体" w:hint="eastAsia"/>
                <w:kern w:val="0"/>
                <w:sz w:val="24"/>
              </w:rPr>
              <w:t>、对小区业主的</w:t>
            </w:r>
            <w:proofErr w:type="gramStart"/>
            <w:r>
              <w:rPr>
                <w:rFonts w:ascii="仿宋" w:eastAsia="仿宋" w:hAnsi="仿宋" w:cs="宋体" w:hint="eastAsia"/>
                <w:kern w:val="0"/>
                <w:sz w:val="24"/>
              </w:rPr>
              <w:t>违建情况</w:t>
            </w:r>
            <w:proofErr w:type="gramEnd"/>
            <w:r>
              <w:rPr>
                <w:rFonts w:ascii="仿宋" w:eastAsia="仿宋" w:hAnsi="仿宋" w:cs="宋体" w:hint="eastAsia"/>
                <w:kern w:val="0"/>
                <w:sz w:val="24"/>
              </w:rPr>
              <w:t>及</w:t>
            </w:r>
            <w:r w:rsidRPr="00B334AC">
              <w:rPr>
                <w:rFonts w:ascii="仿宋" w:eastAsia="仿宋" w:hAnsi="仿宋" w:cs="宋体" w:hint="eastAsia"/>
                <w:kern w:val="0"/>
                <w:sz w:val="24"/>
              </w:rPr>
              <w:t>时劝阻、发放整改通知，并将</w:t>
            </w:r>
            <w:proofErr w:type="gramStart"/>
            <w:r w:rsidRPr="00B334AC">
              <w:rPr>
                <w:rFonts w:ascii="仿宋" w:eastAsia="仿宋" w:hAnsi="仿宋" w:cs="宋体" w:hint="eastAsia"/>
                <w:kern w:val="0"/>
                <w:sz w:val="24"/>
              </w:rPr>
              <w:t>违建具体</w:t>
            </w:r>
            <w:proofErr w:type="gramEnd"/>
            <w:r w:rsidRPr="00B334AC">
              <w:rPr>
                <w:rFonts w:ascii="仿宋" w:eastAsia="仿宋" w:hAnsi="仿宋" w:cs="宋体" w:hint="eastAsia"/>
                <w:kern w:val="0"/>
                <w:sz w:val="24"/>
              </w:rPr>
              <w:t>位置和情况拍照及时上</w:t>
            </w:r>
            <w:r>
              <w:rPr>
                <w:rFonts w:ascii="仿宋" w:eastAsia="仿宋" w:hAnsi="仿宋" w:cs="宋体" w:hint="eastAsia"/>
                <w:kern w:val="0"/>
                <w:sz w:val="24"/>
              </w:rPr>
              <w:t>报有关部门，配合职能部门处理，做好</w:t>
            </w:r>
            <w:proofErr w:type="gramStart"/>
            <w:r>
              <w:rPr>
                <w:rFonts w:ascii="仿宋" w:eastAsia="仿宋" w:hAnsi="仿宋" w:cs="宋体" w:hint="eastAsia"/>
                <w:kern w:val="0"/>
                <w:sz w:val="24"/>
              </w:rPr>
              <w:t>相关台</w:t>
            </w:r>
            <w:proofErr w:type="gramEnd"/>
            <w:r>
              <w:rPr>
                <w:rFonts w:ascii="仿宋" w:eastAsia="仿宋" w:hAnsi="仿宋" w:cs="宋体" w:hint="eastAsia"/>
                <w:kern w:val="0"/>
                <w:sz w:val="24"/>
              </w:rPr>
              <w:t>账。</w:t>
            </w:r>
          </w:p>
        </w:tc>
        <w:tc>
          <w:tcPr>
            <w:tcW w:w="3240" w:type="dxa"/>
            <w:vAlign w:val="center"/>
          </w:tcPr>
          <w:p w:rsidR="00E324EE" w:rsidRDefault="00E324EE" w:rsidP="00E33895">
            <w:pPr>
              <w:widowControl/>
              <w:spacing w:line="340" w:lineRule="atLeast"/>
              <w:ind w:left="-79" w:right="-126"/>
              <w:jc w:val="left"/>
              <w:rPr>
                <w:rFonts w:ascii="仿宋" w:eastAsia="仿宋" w:hAnsi="仿宋" w:cs="宋体" w:hint="eastAsia"/>
                <w:kern w:val="0"/>
                <w:sz w:val="24"/>
              </w:rPr>
            </w:pPr>
            <w:r>
              <w:rPr>
                <w:rFonts w:ascii="仿宋" w:eastAsia="仿宋" w:hAnsi="仿宋" w:cs="宋体" w:hint="eastAsia"/>
                <w:kern w:val="0"/>
                <w:sz w:val="24"/>
              </w:rPr>
              <w:t>对新产生的</w:t>
            </w:r>
            <w:r>
              <w:rPr>
                <w:rFonts w:ascii="仿宋" w:eastAsia="仿宋" w:hAnsi="仿宋" w:cs="宋体"/>
                <w:kern w:val="0"/>
                <w:sz w:val="24"/>
              </w:rPr>
              <w:t>业主</w:t>
            </w:r>
            <w:proofErr w:type="gramStart"/>
            <w:r>
              <w:rPr>
                <w:rFonts w:ascii="仿宋" w:eastAsia="仿宋" w:hAnsi="仿宋" w:cs="宋体" w:hint="eastAsia"/>
                <w:kern w:val="0"/>
                <w:sz w:val="24"/>
              </w:rPr>
              <w:t>违建情况</w:t>
            </w:r>
            <w:proofErr w:type="gramEnd"/>
            <w:r>
              <w:rPr>
                <w:rFonts w:ascii="仿宋" w:eastAsia="仿宋" w:hAnsi="仿宋" w:cs="宋体" w:hint="eastAsia"/>
                <w:kern w:val="0"/>
                <w:sz w:val="24"/>
              </w:rPr>
              <w:t>没有及时发整改通知的扣1分</w:t>
            </w:r>
            <w:r w:rsidRPr="00DC61B7">
              <w:rPr>
                <w:rFonts w:ascii="仿宋" w:eastAsia="仿宋" w:hAnsi="仿宋" w:cs="宋体" w:hint="eastAsia"/>
                <w:kern w:val="0"/>
                <w:sz w:val="24"/>
              </w:rPr>
              <w:t>、</w:t>
            </w:r>
            <w:r>
              <w:rPr>
                <w:rFonts w:ascii="仿宋" w:eastAsia="仿宋" w:hAnsi="仿宋" w:cs="宋体" w:hint="eastAsia"/>
                <w:kern w:val="0"/>
                <w:sz w:val="24"/>
              </w:rPr>
              <w:t>没有</w:t>
            </w:r>
            <w:proofErr w:type="gramStart"/>
            <w:r w:rsidRPr="00B334AC">
              <w:rPr>
                <w:rFonts w:ascii="仿宋" w:eastAsia="仿宋" w:hAnsi="仿宋" w:cs="宋体" w:hint="eastAsia"/>
                <w:kern w:val="0"/>
                <w:sz w:val="24"/>
              </w:rPr>
              <w:t>将违建的</w:t>
            </w:r>
            <w:proofErr w:type="gramEnd"/>
            <w:r w:rsidRPr="00B334AC">
              <w:rPr>
                <w:rFonts w:ascii="仿宋" w:eastAsia="仿宋" w:hAnsi="仿宋" w:cs="宋体" w:hint="eastAsia"/>
                <w:kern w:val="0"/>
                <w:sz w:val="24"/>
              </w:rPr>
              <w:t>具体位置和照片向区城管部门进行上报（报送方式：</w:t>
            </w:r>
            <w:r w:rsidRPr="002F575F">
              <w:rPr>
                <w:rFonts w:ascii="仿宋" w:eastAsia="仿宋" w:hAnsi="仿宋" w:cs="宋体" w:hint="eastAsia"/>
                <w:kern w:val="0"/>
                <w:sz w:val="24"/>
              </w:rPr>
              <w:t>邮箱:739032891@qq.com）</w:t>
            </w:r>
            <w:r w:rsidRPr="00B334AC">
              <w:rPr>
                <w:rFonts w:ascii="仿宋" w:eastAsia="仿宋" w:hAnsi="仿宋" w:cs="宋体" w:hint="eastAsia"/>
                <w:kern w:val="0"/>
                <w:sz w:val="24"/>
              </w:rPr>
              <w:t>的扣3分、没有在</w:t>
            </w:r>
            <w:proofErr w:type="gramStart"/>
            <w:r w:rsidRPr="00B334AC">
              <w:rPr>
                <w:rFonts w:ascii="仿宋" w:eastAsia="仿宋" w:hAnsi="仿宋" w:cs="宋体" w:hint="eastAsia"/>
                <w:kern w:val="0"/>
                <w:sz w:val="24"/>
              </w:rPr>
              <w:t>违建建成</w:t>
            </w:r>
            <w:proofErr w:type="gramEnd"/>
            <w:r w:rsidRPr="00B334AC">
              <w:rPr>
                <w:rFonts w:ascii="仿宋" w:eastAsia="仿宋" w:hAnsi="仿宋" w:cs="宋体" w:hint="eastAsia"/>
                <w:kern w:val="0"/>
                <w:sz w:val="24"/>
              </w:rPr>
              <w:t>前向上报的扣2分（有证据证明客观存在物业无法了解到业主</w:t>
            </w:r>
            <w:proofErr w:type="gramStart"/>
            <w:r w:rsidRPr="00B334AC">
              <w:rPr>
                <w:rFonts w:ascii="仿宋" w:eastAsia="仿宋" w:hAnsi="仿宋" w:cs="宋体" w:hint="eastAsia"/>
                <w:kern w:val="0"/>
                <w:sz w:val="24"/>
              </w:rPr>
              <w:t>违</w:t>
            </w:r>
            <w:proofErr w:type="gramEnd"/>
            <w:r w:rsidRPr="00B334AC">
              <w:rPr>
                <w:rFonts w:ascii="仿宋" w:eastAsia="仿宋" w:hAnsi="仿宋" w:cs="宋体" w:hint="eastAsia"/>
                <w:kern w:val="0"/>
                <w:sz w:val="24"/>
              </w:rPr>
              <w:t>建行为的或物业企业通过劝阻生效没有</w:t>
            </w:r>
            <w:proofErr w:type="gramStart"/>
            <w:r w:rsidRPr="00B334AC">
              <w:rPr>
                <w:rFonts w:ascii="仿宋" w:eastAsia="仿宋" w:hAnsi="仿宋" w:cs="宋体" w:hint="eastAsia"/>
                <w:kern w:val="0"/>
                <w:sz w:val="24"/>
              </w:rPr>
              <w:t>造成违建的</w:t>
            </w:r>
            <w:proofErr w:type="gramEnd"/>
            <w:r w:rsidRPr="00B334AC">
              <w:rPr>
                <w:rFonts w:ascii="仿宋" w:eastAsia="仿宋" w:hAnsi="仿宋" w:cs="宋体" w:hint="eastAsia"/>
                <w:kern w:val="0"/>
                <w:sz w:val="24"/>
              </w:rPr>
              <w:t>除外）。</w:t>
            </w:r>
            <w:r>
              <w:rPr>
                <w:rFonts w:ascii="仿宋" w:eastAsia="仿宋" w:hAnsi="仿宋" w:cs="宋体" w:hint="eastAsia"/>
                <w:kern w:val="0"/>
                <w:sz w:val="24"/>
              </w:rPr>
              <w:t>没有建立</w:t>
            </w:r>
            <w:proofErr w:type="gramStart"/>
            <w:r>
              <w:rPr>
                <w:rFonts w:ascii="仿宋" w:eastAsia="仿宋" w:hAnsi="仿宋" w:cs="宋体" w:hint="eastAsia"/>
                <w:kern w:val="0"/>
                <w:sz w:val="24"/>
              </w:rPr>
              <w:t>相关违建劝阻</w:t>
            </w:r>
            <w:proofErr w:type="gramEnd"/>
            <w:r>
              <w:rPr>
                <w:rFonts w:ascii="仿宋" w:eastAsia="仿宋" w:hAnsi="仿宋" w:cs="宋体" w:hint="eastAsia"/>
                <w:kern w:val="0"/>
                <w:sz w:val="24"/>
              </w:rPr>
              <w:t>、上报、配合</w:t>
            </w:r>
            <w:proofErr w:type="gramStart"/>
            <w:r>
              <w:rPr>
                <w:rFonts w:ascii="仿宋" w:eastAsia="仿宋" w:hAnsi="仿宋" w:cs="宋体" w:hint="eastAsia"/>
                <w:kern w:val="0"/>
                <w:sz w:val="24"/>
              </w:rPr>
              <w:t>执法台账扣</w:t>
            </w:r>
            <w:proofErr w:type="gramEnd"/>
            <w:r>
              <w:rPr>
                <w:rFonts w:ascii="仿宋" w:eastAsia="仿宋" w:hAnsi="仿宋" w:cs="宋体" w:hint="eastAsia"/>
                <w:kern w:val="0"/>
                <w:sz w:val="24"/>
              </w:rPr>
              <w:t>1分。</w:t>
            </w:r>
          </w:p>
        </w:tc>
        <w:tc>
          <w:tcPr>
            <w:tcW w:w="783" w:type="dxa"/>
            <w:vAlign w:val="center"/>
          </w:tcPr>
          <w:p w:rsidR="00E324EE" w:rsidRDefault="00E324EE" w:rsidP="00E33895">
            <w:pPr>
              <w:widowControl/>
              <w:spacing w:line="450" w:lineRule="atLeast"/>
              <w:ind w:right="-525"/>
              <w:jc w:val="center"/>
              <w:rPr>
                <w:rFonts w:ascii="宋体" w:hAnsi="宋体" w:cs="宋体"/>
                <w:kern w:val="0"/>
                <w:sz w:val="24"/>
              </w:rPr>
            </w:pPr>
          </w:p>
        </w:tc>
        <w:tc>
          <w:tcPr>
            <w:tcW w:w="1131" w:type="dxa"/>
          </w:tcPr>
          <w:p w:rsidR="00E324EE" w:rsidRDefault="00E324EE" w:rsidP="00E33895"/>
        </w:tc>
        <w:tc>
          <w:tcPr>
            <w:tcW w:w="1117" w:type="dxa"/>
          </w:tcPr>
          <w:p w:rsidR="00E324EE" w:rsidRDefault="00E324EE" w:rsidP="00E33895"/>
        </w:tc>
      </w:tr>
      <w:tr w:rsidR="00E324EE" w:rsidTr="00E33895">
        <w:trPr>
          <w:trHeight w:val="2541"/>
        </w:trPr>
        <w:tc>
          <w:tcPr>
            <w:tcW w:w="725" w:type="dxa"/>
            <w:vMerge/>
            <w:vAlign w:val="center"/>
          </w:tcPr>
          <w:p w:rsidR="00E324EE" w:rsidRDefault="00E324EE" w:rsidP="00E33895">
            <w:pPr>
              <w:widowControl/>
              <w:jc w:val="left"/>
              <w:rPr>
                <w:rFonts w:ascii="宋体" w:hAnsi="宋体" w:cs="宋体"/>
                <w:kern w:val="0"/>
                <w:sz w:val="24"/>
              </w:rPr>
            </w:pPr>
          </w:p>
        </w:tc>
        <w:tc>
          <w:tcPr>
            <w:tcW w:w="2263" w:type="dxa"/>
            <w:vAlign w:val="center"/>
          </w:tcPr>
          <w:p w:rsidR="00E324EE" w:rsidRDefault="00E324EE" w:rsidP="00E33895">
            <w:pPr>
              <w:widowControl/>
              <w:spacing w:line="340" w:lineRule="atLeast"/>
              <w:jc w:val="left"/>
              <w:rPr>
                <w:rFonts w:ascii="仿宋" w:eastAsia="仿宋" w:hAnsi="仿宋" w:cs="宋体"/>
                <w:kern w:val="0"/>
                <w:sz w:val="24"/>
              </w:rPr>
            </w:pPr>
            <w:r w:rsidRPr="00DC61B7">
              <w:rPr>
                <w:rFonts w:ascii="仿宋" w:eastAsia="仿宋" w:hAnsi="仿宋" w:cs="宋体" w:hint="eastAsia"/>
                <w:kern w:val="0"/>
                <w:sz w:val="24"/>
              </w:rPr>
              <w:t>6</w:t>
            </w:r>
            <w:r>
              <w:rPr>
                <w:rFonts w:ascii="仿宋" w:eastAsia="仿宋" w:hAnsi="仿宋" w:cs="宋体" w:hint="eastAsia"/>
                <w:kern w:val="0"/>
                <w:sz w:val="24"/>
              </w:rPr>
              <w:t>、对路面划分机动车停车位等改变公共部位用途或改建、重建公共设施等公共事项应取得规定比例业主的书面同意。</w:t>
            </w:r>
          </w:p>
        </w:tc>
        <w:tc>
          <w:tcPr>
            <w:tcW w:w="3240" w:type="dxa"/>
            <w:vAlign w:val="center"/>
          </w:tcPr>
          <w:p w:rsidR="00E324EE" w:rsidRDefault="00E324EE" w:rsidP="00E33895">
            <w:pPr>
              <w:widowControl/>
              <w:spacing w:line="340" w:lineRule="atLeast"/>
              <w:ind w:left="-79" w:right="-126"/>
              <w:jc w:val="left"/>
              <w:rPr>
                <w:rFonts w:ascii="仿宋" w:eastAsia="仿宋" w:hAnsi="仿宋" w:cs="宋体" w:hint="eastAsia"/>
                <w:kern w:val="0"/>
                <w:sz w:val="24"/>
              </w:rPr>
            </w:pPr>
            <w:r>
              <w:rPr>
                <w:rFonts w:ascii="仿宋" w:eastAsia="仿宋" w:hAnsi="仿宋" w:cs="宋体" w:hint="eastAsia"/>
                <w:kern w:val="0"/>
                <w:sz w:val="24"/>
              </w:rPr>
              <w:t>没有</w:t>
            </w:r>
            <w:r>
              <w:rPr>
                <w:rFonts w:ascii="仿宋" w:eastAsia="仿宋" w:hAnsi="仿宋" w:cs="宋体"/>
                <w:kern w:val="0"/>
                <w:sz w:val="24"/>
              </w:rPr>
              <w:t>征求业主</w:t>
            </w:r>
            <w:r>
              <w:rPr>
                <w:rFonts w:ascii="仿宋" w:eastAsia="仿宋" w:hAnsi="仿宋" w:cs="宋体" w:hint="eastAsia"/>
                <w:kern w:val="0"/>
                <w:sz w:val="24"/>
              </w:rPr>
              <w:t>书面</w:t>
            </w:r>
            <w:r>
              <w:rPr>
                <w:rFonts w:ascii="仿宋" w:eastAsia="仿宋" w:hAnsi="仿宋" w:cs="宋体"/>
                <w:kern w:val="0"/>
                <w:sz w:val="24"/>
              </w:rPr>
              <w:t>意见</w:t>
            </w:r>
            <w:r>
              <w:rPr>
                <w:rFonts w:ascii="仿宋" w:eastAsia="仿宋" w:hAnsi="仿宋" w:cs="宋体" w:hint="eastAsia"/>
                <w:kern w:val="0"/>
                <w:sz w:val="24"/>
              </w:rPr>
              <w:t>或业主同意率达不到规定比例，物业</w:t>
            </w:r>
            <w:r>
              <w:rPr>
                <w:rFonts w:ascii="仿宋" w:eastAsia="仿宋" w:hAnsi="仿宋" w:cs="宋体"/>
                <w:kern w:val="0"/>
                <w:sz w:val="24"/>
              </w:rPr>
              <w:t>擅自决定</w:t>
            </w:r>
            <w:r>
              <w:rPr>
                <w:rFonts w:ascii="仿宋" w:eastAsia="仿宋" w:hAnsi="仿宋" w:cs="宋体" w:hint="eastAsia"/>
                <w:kern w:val="0"/>
                <w:sz w:val="24"/>
              </w:rPr>
              <w:t>的扣2分。</w:t>
            </w:r>
          </w:p>
        </w:tc>
        <w:tc>
          <w:tcPr>
            <w:tcW w:w="783" w:type="dxa"/>
            <w:vAlign w:val="center"/>
          </w:tcPr>
          <w:p w:rsidR="00E324EE" w:rsidRDefault="00E324EE" w:rsidP="00E33895">
            <w:pPr>
              <w:widowControl/>
              <w:spacing w:line="450" w:lineRule="atLeast"/>
              <w:ind w:right="-525"/>
              <w:jc w:val="center"/>
              <w:rPr>
                <w:rFonts w:ascii="宋体" w:hAnsi="宋体" w:cs="宋体"/>
                <w:kern w:val="0"/>
                <w:sz w:val="24"/>
              </w:rPr>
            </w:pPr>
            <w:r>
              <w:rPr>
                <w:kern w:val="0"/>
                <w:sz w:val="24"/>
              </w:rPr>
              <w:t> </w:t>
            </w:r>
          </w:p>
        </w:tc>
        <w:tc>
          <w:tcPr>
            <w:tcW w:w="1131" w:type="dxa"/>
          </w:tcPr>
          <w:p w:rsidR="00E324EE" w:rsidRDefault="00E324EE" w:rsidP="00E33895"/>
        </w:tc>
        <w:tc>
          <w:tcPr>
            <w:tcW w:w="1117" w:type="dxa"/>
          </w:tcPr>
          <w:p w:rsidR="00E324EE" w:rsidRDefault="00E324EE" w:rsidP="00E33895"/>
        </w:tc>
      </w:tr>
      <w:tr w:rsidR="00E324EE" w:rsidTr="00E33895">
        <w:tc>
          <w:tcPr>
            <w:tcW w:w="725" w:type="dxa"/>
            <w:vMerge w:val="restart"/>
            <w:vAlign w:val="center"/>
          </w:tcPr>
          <w:p w:rsidR="00E324EE" w:rsidRDefault="00E324EE" w:rsidP="00E33895">
            <w:pPr>
              <w:widowControl/>
              <w:jc w:val="left"/>
              <w:rPr>
                <w:rFonts w:ascii="宋体" w:hAnsi="宋体" w:cs="宋体"/>
                <w:kern w:val="0"/>
                <w:sz w:val="24"/>
              </w:rPr>
            </w:pPr>
            <w:r>
              <w:rPr>
                <w:rFonts w:ascii="宋体" w:hAnsi="宋体" w:cs="宋体" w:hint="eastAsia"/>
                <w:kern w:val="0"/>
                <w:sz w:val="24"/>
              </w:rPr>
              <w:t>扣分项目</w:t>
            </w:r>
          </w:p>
        </w:tc>
        <w:tc>
          <w:tcPr>
            <w:tcW w:w="2263" w:type="dxa"/>
            <w:vAlign w:val="center"/>
          </w:tcPr>
          <w:p w:rsidR="00E324EE" w:rsidRDefault="00E324EE" w:rsidP="00E33895">
            <w:pPr>
              <w:widowControl/>
              <w:spacing w:line="340" w:lineRule="atLeast"/>
              <w:jc w:val="left"/>
              <w:rPr>
                <w:rFonts w:ascii="仿宋" w:eastAsia="仿宋" w:hAnsi="仿宋" w:cs="宋体"/>
                <w:kern w:val="0"/>
                <w:sz w:val="24"/>
              </w:rPr>
            </w:pPr>
            <w:r w:rsidRPr="00DC61B7">
              <w:rPr>
                <w:rFonts w:ascii="仿宋" w:eastAsia="仿宋" w:hAnsi="仿宋" w:cs="宋体" w:hint="eastAsia"/>
                <w:kern w:val="0"/>
                <w:sz w:val="24"/>
              </w:rPr>
              <w:t>7</w:t>
            </w:r>
            <w:r>
              <w:rPr>
                <w:rFonts w:ascii="仿宋" w:eastAsia="仿宋" w:hAnsi="仿宋" w:cs="宋体" w:hint="eastAsia"/>
                <w:kern w:val="0"/>
                <w:sz w:val="24"/>
              </w:rPr>
              <w:t>、业主要求维修建设单位质保期内应修部位的，物业企业应积极协助业主与建设单位沟通，建设</w:t>
            </w:r>
            <w:r>
              <w:rPr>
                <w:rFonts w:ascii="仿宋" w:eastAsia="仿宋" w:hAnsi="仿宋" w:cs="宋体" w:hint="eastAsia"/>
                <w:kern w:val="0"/>
                <w:sz w:val="24"/>
              </w:rPr>
              <w:lastRenderedPageBreak/>
              <w:t xml:space="preserve">单位拒绝或拖延的应及时向有关部门书面上报，并做好台账记录。 </w:t>
            </w:r>
          </w:p>
        </w:tc>
        <w:tc>
          <w:tcPr>
            <w:tcW w:w="3240" w:type="dxa"/>
            <w:vAlign w:val="center"/>
          </w:tcPr>
          <w:p w:rsidR="00E324EE" w:rsidRDefault="00E324EE" w:rsidP="00E33895">
            <w:pPr>
              <w:widowControl/>
              <w:spacing w:line="340" w:lineRule="atLeast"/>
              <w:ind w:left="-79" w:right="-126"/>
              <w:jc w:val="left"/>
              <w:rPr>
                <w:rFonts w:ascii="仿宋" w:eastAsia="仿宋" w:hAnsi="仿宋" w:cs="宋体" w:hint="eastAsia"/>
                <w:kern w:val="0"/>
                <w:sz w:val="24"/>
              </w:rPr>
            </w:pPr>
            <w:r>
              <w:rPr>
                <w:rFonts w:ascii="仿宋" w:eastAsia="仿宋" w:hAnsi="仿宋" w:cs="宋体" w:hint="eastAsia"/>
                <w:kern w:val="0"/>
                <w:sz w:val="24"/>
              </w:rPr>
              <w:lastRenderedPageBreak/>
              <w:t>不协助业主解决维修问题的扣1分；建设单位拒绝或拖延，物业企业不及时向建管部门进行上报</w:t>
            </w:r>
            <w:r w:rsidRPr="002F575F">
              <w:rPr>
                <w:rFonts w:ascii="仿宋" w:eastAsia="仿宋" w:hAnsi="仿宋" w:cs="宋体" w:hint="eastAsia"/>
                <w:kern w:val="0"/>
                <w:sz w:val="24"/>
              </w:rPr>
              <w:t>（报送方式：邮箱地址，496786105@</w:t>
            </w:r>
            <w:r w:rsidRPr="002F575F">
              <w:rPr>
                <w:rFonts w:ascii="仿宋" w:eastAsia="仿宋" w:hAnsi="仿宋" w:cs="宋体"/>
                <w:kern w:val="0"/>
                <w:sz w:val="24"/>
              </w:rPr>
              <w:t>qq.com</w:t>
            </w:r>
            <w:r w:rsidRPr="002F575F">
              <w:rPr>
                <w:rFonts w:ascii="仿宋" w:eastAsia="仿宋" w:hAnsi="仿宋" w:cs="宋体" w:hint="eastAsia"/>
                <w:kern w:val="0"/>
                <w:sz w:val="24"/>
              </w:rPr>
              <w:t>）</w:t>
            </w:r>
            <w:r>
              <w:rPr>
                <w:rFonts w:ascii="仿宋" w:eastAsia="仿宋" w:hAnsi="仿宋" w:cs="宋体" w:hint="eastAsia"/>
                <w:kern w:val="0"/>
                <w:sz w:val="24"/>
              </w:rPr>
              <w:t>扣1分。</w:t>
            </w:r>
          </w:p>
        </w:tc>
        <w:tc>
          <w:tcPr>
            <w:tcW w:w="783" w:type="dxa"/>
            <w:vAlign w:val="center"/>
          </w:tcPr>
          <w:p w:rsidR="00E324EE" w:rsidRDefault="00E324EE" w:rsidP="00E33895">
            <w:pPr>
              <w:widowControl/>
              <w:spacing w:line="240" w:lineRule="atLeast"/>
              <w:ind w:right="-525"/>
              <w:jc w:val="center"/>
              <w:rPr>
                <w:rFonts w:ascii="宋体" w:hAnsi="宋体" w:cs="宋体"/>
                <w:kern w:val="0"/>
                <w:sz w:val="24"/>
              </w:rPr>
            </w:pPr>
            <w:r>
              <w:rPr>
                <w:kern w:val="0"/>
                <w:sz w:val="24"/>
              </w:rPr>
              <w:t> </w:t>
            </w:r>
          </w:p>
        </w:tc>
        <w:tc>
          <w:tcPr>
            <w:tcW w:w="1131" w:type="dxa"/>
          </w:tcPr>
          <w:p w:rsidR="00E324EE" w:rsidRDefault="00E324EE" w:rsidP="00E33895"/>
        </w:tc>
        <w:tc>
          <w:tcPr>
            <w:tcW w:w="1117" w:type="dxa"/>
          </w:tcPr>
          <w:p w:rsidR="00E324EE" w:rsidRDefault="00E324EE" w:rsidP="00E33895"/>
        </w:tc>
      </w:tr>
      <w:tr w:rsidR="00E324EE" w:rsidTr="00E33895">
        <w:tc>
          <w:tcPr>
            <w:tcW w:w="725" w:type="dxa"/>
            <w:vMerge/>
            <w:vAlign w:val="center"/>
          </w:tcPr>
          <w:p w:rsidR="00E324EE" w:rsidRDefault="00E324EE" w:rsidP="00E33895">
            <w:pPr>
              <w:widowControl/>
              <w:jc w:val="left"/>
              <w:rPr>
                <w:rFonts w:ascii="宋体" w:hAnsi="宋体" w:cs="宋体"/>
                <w:kern w:val="0"/>
                <w:sz w:val="24"/>
              </w:rPr>
            </w:pPr>
          </w:p>
        </w:tc>
        <w:tc>
          <w:tcPr>
            <w:tcW w:w="2263" w:type="dxa"/>
            <w:vAlign w:val="center"/>
          </w:tcPr>
          <w:p w:rsidR="00E324EE" w:rsidRPr="00DC61B7" w:rsidRDefault="00E324EE" w:rsidP="00E33895">
            <w:pPr>
              <w:widowControl/>
              <w:spacing w:line="340" w:lineRule="atLeast"/>
              <w:jc w:val="left"/>
              <w:rPr>
                <w:rFonts w:ascii="仿宋" w:eastAsia="仿宋" w:hAnsi="仿宋" w:cs="宋体" w:hint="eastAsia"/>
                <w:kern w:val="0"/>
                <w:sz w:val="24"/>
              </w:rPr>
            </w:pPr>
            <w:r w:rsidRPr="00DC61B7">
              <w:rPr>
                <w:rFonts w:ascii="仿宋" w:eastAsia="仿宋" w:hAnsi="仿宋" w:cs="宋体" w:hint="eastAsia"/>
                <w:kern w:val="0"/>
                <w:sz w:val="24"/>
              </w:rPr>
              <w:t>8、按照《省物业管理条例》要求对物业公用部分、公共设施设备进行承接查验，并向物业管理行政主管部门办理备案手续。</w:t>
            </w:r>
          </w:p>
        </w:tc>
        <w:tc>
          <w:tcPr>
            <w:tcW w:w="3240" w:type="dxa"/>
            <w:vAlign w:val="center"/>
          </w:tcPr>
          <w:p w:rsidR="00E324EE" w:rsidRDefault="00E324EE" w:rsidP="00E33895">
            <w:pPr>
              <w:widowControl/>
              <w:spacing w:line="340" w:lineRule="atLeast"/>
              <w:ind w:left="-79" w:right="-126"/>
              <w:jc w:val="left"/>
              <w:rPr>
                <w:rFonts w:ascii="仿宋" w:eastAsia="仿宋" w:hAnsi="仿宋" w:cs="宋体" w:hint="eastAsia"/>
                <w:kern w:val="0"/>
                <w:sz w:val="24"/>
              </w:rPr>
            </w:pPr>
            <w:r>
              <w:rPr>
                <w:rFonts w:ascii="仿宋" w:eastAsia="仿宋" w:hAnsi="仿宋" w:cs="宋体" w:hint="eastAsia"/>
                <w:kern w:val="0"/>
                <w:sz w:val="24"/>
              </w:rPr>
              <w:t>2018年新接管项目未办理承接查验备案手续的扣2分。</w:t>
            </w:r>
          </w:p>
        </w:tc>
        <w:tc>
          <w:tcPr>
            <w:tcW w:w="783" w:type="dxa"/>
            <w:vAlign w:val="center"/>
          </w:tcPr>
          <w:p w:rsidR="00E324EE" w:rsidRDefault="00E324EE" w:rsidP="00E33895">
            <w:pPr>
              <w:spacing w:line="240" w:lineRule="atLeast"/>
              <w:ind w:right="-525"/>
              <w:jc w:val="center"/>
              <w:rPr>
                <w:kern w:val="0"/>
                <w:sz w:val="24"/>
              </w:rPr>
            </w:pPr>
          </w:p>
        </w:tc>
        <w:tc>
          <w:tcPr>
            <w:tcW w:w="1131" w:type="dxa"/>
          </w:tcPr>
          <w:p w:rsidR="00E324EE" w:rsidRDefault="00E324EE" w:rsidP="00E33895"/>
        </w:tc>
        <w:tc>
          <w:tcPr>
            <w:tcW w:w="1117" w:type="dxa"/>
          </w:tcPr>
          <w:p w:rsidR="00E324EE" w:rsidRDefault="00E324EE" w:rsidP="00E33895"/>
        </w:tc>
      </w:tr>
      <w:tr w:rsidR="00E324EE" w:rsidTr="00E33895">
        <w:trPr>
          <w:trHeight w:val="1665"/>
        </w:trPr>
        <w:tc>
          <w:tcPr>
            <w:tcW w:w="725" w:type="dxa"/>
            <w:vMerge/>
            <w:vAlign w:val="center"/>
          </w:tcPr>
          <w:p w:rsidR="00E324EE" w:rsidRDefault="00E324EE" w:rsidP="00E33895">
            <w:pPr>
              <w:widowControl/>
              <w:jc w:val="left"/>
              <w:rPr>
                <w:rFonts w:ascii="宋体" w:hAnsi="宋体" w:cs="宋体"/>
                <w:kern w:val="0"/>
                <w:sz w:val="24"/>
              </w:rPr>
            </w:pPr>
          </w:p>
        </w:tc>
        <w:tc>
          <w:tcPr>
            <w:tcW w:w="2263" w:type="dxa"/>
            <w:tcBorders>
              <w:bottom w:val="single" w:sz="4" w:space="0" w:color="auto"/>
            </w:tcBorders>
            <w:vAlign w:val="center"/>
          </w:tcPr>
          <w:p w:rsidR="00E324EE" w:rsidRPr="00DC61B7" w:rsidRDefault="00E324EE" w:rsidP="00E33895">
            <w:pPr>
              <w:widowControl/>
              <w:spacing w:line="340" w:lineRule="atLeast"/>
              <w:jc w:val="left"/>
              <w:rPr>
                <w:rFonts w:ascii="仿宋" w:eastAsia="仿宋" w:hAnsi="仿宋" w:cs="宋体" w:hint="eastAsia"/>
                <w:kern w:val="0"/>
                <w:sz w:val="24"/>
              </w:rPr>
            </w:pPr>
            <w:r w:rsidRPr="00DC61B7">
              <w:rPr>
                <w:rFonts w:ascii="仿宋" w:eastAsia="仿宋" w:hAnsi="仿宋" w:cs="宋体" w:hint="eastAsia"/>
                <w:kern w:val="0"/>
                <w:sz w:val="24"/>
              </w:rPr>
              <w:t>9、遵守法律法规,诚信、规范、健康发展。</w:t>
            </w:r>
          </w:p>
        </w:tc>
        <w:tc>
          <w:tcPr>
            <w:tcW w:w="3240" w:type="dxa"/>
            <w:tcBorders>
              <w:bottom w:val="single" w:sz="4" w:space="0" w:color="auto"/>
            </w:tcBorders>
            <w:vAlign w:val="center"/>
          </w:tcPr>
          <w:p w:rsidR="00E324EE" w:rsidRDefault="00E324EE" w:rsidP="00E33895">
            <w:pPr>
              <w:widowControl/>
              <w:spacing w:line="340" w:lineRule="atLeast"/>
              <w:ind w:left="-79" w:right="-126"/>
              <w:jc w:val="left"/>
              <w:rPr>
                <w:rFonts w:ascii="仿宋" w:eastAsia="仿宋" w:hAnsi="仿宋" w:cs="宋体" w:hint="eastAsia"/>
                <w:kern w:val="0"/>
                <w:sz w:val="24"/>
              </w:rPr>
            </w:pPr>
            <w:r>
              <w:rPr>
                <w:rFonts w:ascii="仿宋" w:eastAsia="仿宋" w:hAnsi="仿宋" w:cs="宋体" w:hint="eastAsia"/>
                <w:kern w:val="0"/>
                <w:sz w:val="24"/>
              </w:rPr>
              <w:t>因违法违规行为经相关行政主管部门行政处罚的扣2分（客观存在非物业企业主要责任的除外）。</w:t>
            </w:r>
          </w:p>
        </w:tc>
        <w:tc>
          <w:tcPr>
            <w:tcW w:w="783" w:type="dxa"/>
            <w:tcBorders>
              <w:bottom w:val="single" w:sz="4" w:space="0" w:color="auto"/>
            </w:tcBorders>
            <w:vAlign w:val="center"/>
          </w:tcPr>
          <w:p w:rsidR="00E324EE" w:rsidRDefault="00E324EE" w:rsidP="00E33895">
            <w:pPr>
              <w:spacing w:line="240" w:lineRule="atLeast"/>
              <w:ind w:right="-525"/>
              <w:jc w:val="center"/>
              <w:rPr>
                <w:kern w:val="0"/>
                <w:sz w:val="24"/>
              </w:rPr>
            </w:pPr>
          </w:p>
        </w:tc>
        <w:tc>
          <w:tcPr>
            <w:tcW w:w="1131" w:type="dxa"/>
            <w:tcBorders>
              <w:bottom w:val="single" w:sz="4" w:space="0" w:color="auto"/>
            </w:tcBorders>
          </w:tcPr>
          <w:p w:rsidR="00E324EE" w:rsidRDefault="00E324EE" w:rsidP="00E33895"/>
        </w:tc>
        <w:tc>
          <w:tcPr>
            <w:tcW w:w="1117" w:type="dxa"/>
            <w:tcBorders>
              <w:bottom w:val="single" w:sz="4" w:space="0" w:color="auto"/>
            </w:tcBorders>
          </w:tcPr>
          <w:p w:rsidR="00E324EE" w:rsidRDefault="00E324EE" w:rsidP="00E33895"/>
        </w:tc>
      </w:tr>
      <w:tr w:rsidR="00E324EE" w:rsidTr="00E33895">
        <w:trPr>
          <w:trHeight w:val="7024"/>
        </w:trPr>
        <w:tc>
          <w:tcPr>
            <w:tcW w:w="725" w:type="dxa"/>
            <w:vMerge/>
            <w:vAlign w:val="center"/>
          </w:tcPr>
          <w:p w:rsidR="00E324EE" w:rsidRDefault="00E324EE" w:rsidP="00E33895">
            <w:pPr>
              <w:widowControl/>
              <w:jc w:val="left"/>
              <w:rPr>
                <w:rFonts w:ascii="宋体" w:hAnsi="宋体" w:cs="宋体"/>
                <w:kern w:val="0"/>
                <w:sz w:val="24"/>
              </w:rPr>
            </w:pPr>
          </w:p>
        </w:tc>
        <w:tc>
          <w:tcPr>
            <w:tcW w:w="2263" w:type="dxa"/>
            <w:tcBorders>
              <w:top w:val="single" w:sz="4" w:space="0" w:color="auto"/>
            </w:tcBorders>
            <w:vAlign w:val="center"/>
          </w:tcPr>
          <w:p w:rsidR="00E324EE" w:rsidRPr="00DC61B7" w:rsidRDefault="00E324EE" w:rsidP="00E33895">
            <w:pPr>
              <w:widowControl/>
              <w:spacing w:line="340" w:lineRule="atLeast"/>
              <w:jc w:val="left"/>
              <w:rPr>
                <w:rFonts w:ascii="仿宋" w:eastAsia="仿宋" w:hAnsi="仿宋" w:cs="宋体" w:hint="eastAsia"/>
                <w:kern w:val="0"/>
                <w:sz w:val="24"/>
              </w:rPr>
            </w:pPr>
            <w:r w:rsidRPr="00DC61B7">
              <w:rPr>
                <w:rFonts w:ascii="仿宋" w:eastAsia="仿宋" w:hAnsi="仿宋" w:cs="宋体" w:hint="eastAsia"/>
                <w:kern w:val="0"/>
                <w:sz w:val="24"/>
              </w:rPr>
              <w:t>10、积极参与城市长效综合管理工作，根据物业服务合同和物业服务标准做好保洁保安保绿等工作，涉及物业产权人、使用人违规行为及时劝阻、发放张贴整改提示、上报相关执法部门并做好台账记录，努力做到基础设施完好，小区环境整洁有序。</w:t>
            </w:r>
          </w:p>
          <w:p w:rsidR="00E324EE" w:rsidRPr="00DC61B7" w:rsidRDefault="00E324EE" w:rsidP="00E33895">
            <w:pPr>
              <w:widowControl/>
              <w:spacing w:line="340" w:lineRule="atLeast"/>
              <w:jc w:val="left"/>
              <w:rPr>
                <w:rFonts w:ascii="仿宋" w:eastAsia="仿宋" w:hAnsi="仿宋" w:cs="宋体" w:hint="eastAsia"/>
                <w:kern w:val="0"/>
                <w:sz w:val="24"/>
              </w:rPr>
            </w:pPr>
          </w:p>
        </w:tc>
        <w:tc>
          <w:tcPr>
            <w:tcW w:w="3240" w:type="dxa"/>
            <w:tcBorders>
              <w:top w:val="single" w:sz="4" w:space="0" w:color="auto"/>
            </w:tcBorders>
            <w:vAlign w:val="center"/>
          </w:tcPr>
          <w:p w:rsidR="00E324EE" w:rsidRPr="00DC61B7" w:rsidRDefault="00E324EE" w:rsidP="00E33895">
            <w:pPr>
              <w:widowControl/>
              <w:spacing w:line="340" w:lineRule="atLeast"/>
              <w:ind w:left="-79" w:right="-126"/>
              <w:jc w:val="left"/>
              <w:rPr>
                <w:rFonts w:ascii="仿宋" w:eastAsia="仿宋" w:hAnsi="仿宋" w:cs="宋体" w:hint="eastAsia"/>
                <w:kern w:val="0"/>
                <w:sz w:val="24"/>
              </w:rPr>
            </w:pPr>
            <w:r w:rsidRPr="00243403">
              <w:rPr>
                <w:rFonts w:ascii="仿宋" w:eastAsia="仿宋" w:hAnsi="仿宋" w:cs="宋体" w:hint="eastAsia"/>
                <w:kern w:val="0"/>
                <w:sz w:val="24"/>
              </w:rPr>
              <w:t>未建立保洁、保安、保</w:t>
            </w:r>
            <w:proofErr w:type="gramStart"/>
            <w:r w:rsidRPr="00243403">
              <w:rPr>
                <w:rFonts w:ascii="仿宋" w:eastAsia="仿宋" w:hAnsi="仿宋" w:cs="宋体" w:hint="eastAsia"/>
                <w:kern w:val="0"/>
                <w:sz w:val="24"/>
              </w:rPr>
              <w:t>绿台账记录</w:t>
            </w:r>
            <w:proofErr w:type="gramEnd"/>
            <w:r w:rsidRPr="00243403">
              <w:rPr>
                <w:rFonts w:ascii="仿宋" w:eastAsia="仿宋" w:hAnsi="仿宋" w:cs="宋体" w:hint="eastAsia"/>
                <w:kern w:val="0"/>
                <w:sz w:val="24"/>
              </w:rPr>
              <w:t>的，缺一类扣2分；低于项目服务标准未及时整改，发现物业产权人、使用人违规行为未及时劝阻、上报的有一项扣1分（查看工作签到表、台账、服务合同、服务标准）。重点内容包括：环卫设施（公厕、垃圾箱、垃圾房、果壳箱等）和公共设施（公告栏、景观灯等）缺失、破损、脏乱的；有散落垃圾、焚烧垃圾、水面漂浮物、建筑垃圾临时堆放点未设标志、建筑垃圾未袋装化或未围护覆盖的；物业企业自身有乱张贴、乱涂写、乱堆放、乱晾晒、乱悬挂、乱设摊、占道经营、占用消防通道行为的；物业企业擅自设置广告、店招、</w:t>
            </w:r>
            <w:r>
              <w:rPr>
                <w:rFonts w:ascii="仿宋" w:eastAsia="仿宋" w:hAnsi="仿宋" w:cs="宋体" w:hint="eastAsia"/>
                <w:kern w:val="0"/>
                <w:sz w:val="24"/>
              </w:rPr>
              <w:t>杆</w:t>
            </w:r>
            <w:r w:rsidRPr="00243403">
              <w:rPr>
                <w:rFonts w:ascii="仿宋" w:eastAsia="仿宋" w:hAnsi="仿宋" w:cs="宋体" w:hint="eastAsia"/>
                <w:kern w:val="0"/>
                <w:sz w:val="24"/>
              </w:rPr>
              <w:t>牌、灯箱的。</w:t>
            </w:r>
          </w:p>
        </w:tc>
        <w:tc>
          <w:tcPr>
            <w:tcW w:w="783" w:type="dxa"/>
            <w:tcBorders>
              <w:top w:val="single" w:sz="4" w:space="0" w:color="auto"/>
            </w:tcBorders>
            <w:vAlign w:val="center"/>
          </w:tcPr>
          <w:p w:rsidR="00E324EE" w:rsidRDefault="00E324EE" w:rsidP="00E33895">
            <w:pPr>
              <w:spacing w:line="240" w:lineRule="atLeast"/>
              <w:ind w:right="-525"/>
              <w:jc w:val="center"/>
              <w:rPr>
                <w:kern w:val="0"/>
                <w:sz w:val="24"/>
              </w:rPr>
            </w:pPr>
          </w:p>
        </w:tc>
        <w:tc>
          <w:tcPr>
            <w:tcW w:w="1131" w:type="dxa"/>
            <w:tcBorders>
              <w:top w:val="single" w:sz="4" w:space="0" w:color="auto"/>
            </w:tcBorders>
          </w:tcPr>
          <w:p w:rsidR="00E324EE" w:rsidRDefault="00E324EE" w:rsidP="00E33895"/>
        </w:tc>
        <w:tc>
          <w:tcPr>
            <w:tcW w:w="1117" w:type="dxa"/>
            <w:tcBorders>
              <w:top w:val="single" w:sz="4" w:space="0" w:color="auto"/>
            </w:tcBorders>
          </w:tcPr>
          <w:p w:rsidR="00E324EE" w:rsidRDefault="00E324EE" w:rsidP="00E33895"/>
        </w:tc>
      </w:tr>
      <w:tr w:rsidR="00E324EE" w:rsidTr="00E33895">
        <w:tc>
          <w:tcPr>
            <w:tcW w:w="725" w:type="dxa"/>
            <w:vAlign w:val="center"/>
          </w:tcPr>
          <w:p w:rsidR="00E324EE" w:rsidRDefault="00E324EE" w:rsidP="00E33895">
            <w:pPr>
              <w:widowControl/>
              <w:adjustRightInd w:val="0"/>
              <w:snapToGrid w:val="0"/>
              <w:jc w:val="center"/>
              <w:rPr>
                <w:rFonts w:ascii="宋体" w:hAnsi="宋体" w:cs="宋体"/>
                <w:snapToGrid w:val="0"/>
                <w:kern w:val="0"/>
                <w:sz w:val="24"/>
              </w:rPr>
            </w:pPr>
            <w:r>
              <w:rPr>
                <w:rFonts w:ascii="黑体" w:eastAsia="黑体" w:hAnsi="宋体" w:cs="宋体" w:hint="eastAsia"/>
                <w:snapToGrid w:val="0"/>
                <w:kern w:val="0"/>
                <w:sz w:val="24"/>
              </w:rPr>
              <w:lastRenderedPageBreak/>
              <w:t>类别</w:t>
            </w:r>
          </w:p>
        </w:tc>
        <w:tc>
          <w:tcPr>
            <w:tcW w:w="2263" w:type="dxa"/>
            <w:vAlign w:val="center"/>
          </w:tcPr>
          <w:p w:rsidR="00E324EE" w:rsidRDefault="00E324EE" w:rsidP="00E33895">
            <w:pPr>
              <w:widowControl/>
              <w:adjustRightInd w:val="0"/>
              <w:snapToGrid w:val="0"/>
              <w:ind w:leftChars="-389" w:left="-817" w:right="-533"/>
              <w:jc w:val="center"/>
              <w:rPr>
                <w:rFonts w:ascii="宋体" w:hAnsi="宋体" w:cs="宋体" w:hint="eastAsia"/>
                <w:snapToGrid w:val="0"/>
                <w:kern w:val="0"/>
                <w:sz w:val="24"/>
              </w:rPr>
            </w:pPr>
            <w:r>
              <w:rPr>
                <w:rFonts w:ascii="黑体" w:eastAsia="黑体" w:hAnsi="宋体" w:cs="宋体" w:hint="eastAsia"/>
                <w:snapToGrid w:val="0"/>
                <w:kern w:val="0"/>
                <w:sz w:val="24"/>
              </w:rPr>
              <w:t>考评标准</w:t>
            </w:r>
          </w:p>
        </w:tc>
        <w:tc>
          <w:tcPr>
            <w:tcW w:w="3240" w:type="dxa"/>
            <w:vAlign w:val="center"/>
          </w:tcPr>
          <w:p w:rsidR="00E324EE" w:rsidRDefault="00E324EE" w:rsidP="00E33895">
            <w:pPr>
              <w:widowControl/>
              <w:adjustRightInd w:val="0"/>
              <w:snapToGrid w:val="0"/>
              <w:ind w:left="-79" w:right="-126"/>
              <w:jc w:val="center"/>
              <w:rPr>
                <w:rFonts w:ascii="宋体" w:hAnsi="宋体" w:cs="宋体"/>
                <w:snapToGrid w:val="0"/>
                <w:kern w:val="0"/>
                <w:sz w:val="24"/>
              </w:rPr>
            </w:pPr>
            <w:r>
              <w:rPr>
                <w:rFonts w:ascii="黑体" w:eastAsia="黑体" w:hAnsi="宋体" w:cs="宋体" w:hint="eastAsia"/>
                <w:snapToGrid w:val="0"/>
                <w:kern w:val="0"/>
                <w:sz w:val="24"/>
              </w:rPr>
              <w:t>评（加）分内容</w:t>
            </w:r>
          </w:p>
        </w:tc>
        <w:tc>
          <w:tcPr>
            <w:tcW w:w="783" w:type="dxa"/>
            <w:vAlign w:val="center"/>
          </w:tcPr>
          <w:p w:rsidR="00E324EE" w:rsidRDefault="00E324EE" w:rsidP="00E33895">
            <w:pPr>
              <w:widowControl/>
              <w:adjustRightInd w:val="0"/>
              <w:snapToGrid w:val="0"/>
              <w:jc w:val="center"/>
              <w:rPr>
                <w:rFonts w:ascii="黑体" w:eastAsia="黑体" w:hAnsi="宋体" w:cs="宋体"/>
                <w:snapToGrid w:val="0"/>
                <w:kern w:val="0"/>
                <w:sz w:val="24"/>
              </w:rPr>
            </w:pPr>
            <w:r>
              <w:rPr>
                <w:rFonts w:ascii="黑体" w:eastAsia="黑体" w:hAnsi="宋体" w:cs="宋体" w:hint="eastAsia"/>
                <w:snapToGrid w:val="0"/>
                <w:kern w:val="0"/>
                <w:sz w:val="24"/>
              </w:rPr>
              <w:t>加分</w:t>
            </w:r>
          </w:p>
        </w:tc>
        <w:tc>
          <w:tcPr>
            <w:tcW w:w="1131" w:type="dxa"/>
            <w:vAlign w:val="center"/>
          </w:tcPr>
          <w:p w:rsidR="00E324EE" w:rsidRDefault="00E324EE" w:rsidP="00E33895">
            <w:pPr>
              <w:adjustRightInd w:val="0"/>
              <w:snapToGrid w:val="0"/>
              <w:jc w:val="center"/>
              <w:rPr>
                <w:rFonts w:ascii="黑体" w:eastAsia="黑体" w:hAnsi="宋体" w:cs="宋体" w:hint="eastAsia"/>
                <w:snapToGrid w:val="0"/>
                <w:kern w:val="0"/>
                <w:sz w:val="24"/>
              </w:rPr>
            </w:pPr>
            <w:r>
              <w:rPr>
                <w:rFonts w:ascii="黑体" w:eastAsia="黑体" w:hAnsi="宋体" w:cs="宋体" w:hint="eastAsia"/>
                <w:snapToGrid w:val="0"/>
                <w:kern w:val="0"/>
                <w:sz w:val="24"/>
              </w:rPr>
              <w:t>加分</w:t>
            </w:r>
          </w:p>
          <w:p w:rsidR="00E324EE" w:rsidRDefault="00E324EE" w:rsidP="00E33895">
            <w:pPr>
              <w:adjustRightInd w:val="0"/>
              <w:snapToGrid w:val="0"/>
              <w:jc w:val="center"/>
              <w:rPr>
                <w:rFonts w:ascii="黑体" w:eastAsia="黑体" w:hAnsi="宋体" w:cs="宋体"/>
                <w:snapToGrid w:val="0"/>
                <w:kern w:val="0"/>
                <w:sz w:val="24"/>
              </w:rPr>
            </w:pPr>
            <w:r>
              <w:rPr>
                <w:rFonts w:ascii="黑体" w:eastAsia="黑体" w:hAnsi="宋体" w:cs="宋体" w:hint="eastAsia"/>
                <w:snapToGrid w:val="0"/>
                <w:kern w:val="0"/>
                <w:sz w:val="24"/>
              </w:rPr>
              <w:t>依据</w:t>
            </w:r>
          </w:p>
        </w:tc>
        <w:tc>
          <w:tcPr>
            <w:tcW w:w="1117" w:type="dxa"/>
            <w:vAlign w:val="center"/>
          </w:tcPr>
          <w:p w:rsidR="00E324EE" w:rsidRDefault="00E324EE" w:rsidP="00E33895">
            <w:pPr>
              <w:adjustRightInd w:val="0"/>
              <w:snapToGrid w:val="0"/>
              <w:jc w:val="center"/>
              <w:rPr>
                <w:rFonts w:ascii="黑体" w:eastAsia="黑体" w:hAnsi="宋体" w:cs="宋体" w:hint="eastAsia"/>
                <w:snapToGrid w:val="0"/>
                <w:kern w:val="0"/>
                <w:sz w:val="24"/>
              </w:rPr>
            </w:pPr>
          </w:p>
        </w:tc>
      </w:tr>
      <w:tr w:rsidR="00E324EE" w:rsidTr="00E33895">
        <w:tc>
          <w:tcPr>
            <w:tcW w:w="725" w:type="dxa"/>
            <w:vMerge w:val="restart"/>
            <w:vAlign w:val="center"/>
          </w:tcPr>
          <w:p w:rsidR="00E324EE" w:rsidRDefault="00E324EE" w:rsidP="00E33895">
            <w:pPr>
              <w:widowControl/>
              <w:jc w:val="left"/>
              <w:rPr>
                <w:rFonts w:ascii="宋体" w:hAnsi="宋体" w:cs="宋体"/>
                <w:kern w:val="0"/>
                <w:sz w:val="24"/>
              </w:rPr>
            </w:pPr>
            <w:r>
              <w:rPr>
                <w:rFonts w:ascii="宋体" w:hAnsi="宋体" w:cs="宋体" w:hint="eastAsia"/>
                <w:kern w:val="0"/>
                <w:sz w:val="24"/>
              </w:rPr>
              <w:t>加分项目</w:t>
            </w:r>
          </w:p>
        </w:tc>
        <w:tc>
          <w:tcPr>
            <w:tcW w:w="2263" w:type="dxa"/>
            <w:vAlign w:val="center"/>
          </w:tcPr>
          <w:p w:rsidR="00E324EE" w:rsidRDefault="00E324EE" w:rsidP="00E33895">
            <w:pPr>
              <w:widowControl/>
              <w:spacing w:line="360" w:lineRule="atLeast"/>
              <w:jc w:val="left"/>
              <w:rPr>
                <w:rFonts w:ascii="仿宋" w:eastAsia="仿宋" w:hAnsi="仿宋"/>
                <w:kern w:val="0"/>
                <w:sz w:val="24"/>
              </w:rPr>
            </w:pPr>
            <w:r>
              <w:rPr>
                <w:rFonts w:ascii="仿宋" w:eastAsia="仿宋" w:hAnsi="仿宋" w:hint="eastAsia"/>
                <w:kern w:val="0"/>
                <w:sz w:val="24"/>
              </w:rPr>
              <w:t>1、创建区级优秀示范项目</w:t>
            </w:r>
          </w:p>
        </w:tc>
        <w:tc>
          <w:tcPr>
            <w:tcW w:w="3240" w:type="dxa"/>
            <w:vAlign w:val="center"/>
          </w:tcPr>
          <w:p w:rsidR="00E324EE" w:rsidRDefault="00E324EE" w:rsidP="00E33895">
            <w:pPr>
              <w:widowControl/>
              <w:spacing w:line="450" w:lineRule="atLeast"/>
              <w:ind w:left="-79" w:right="-126"/>
              <w:jc w:val="left"/>
              <w:rPr>
                <w:rFonts w:ascii="仿宋" w:eastAsia="仿宋" w:hAnsi="仿宋"/>
                <w:kern w:val="0"/>
                <w:sz w:val="24"/>
              </w:rPr>
            </w:pPr>
            <w:r>
              <w:rPr>
                <w:rFonts w:ascii="仿宋" w:eastAsia="仿宋" w:hAnsi="仿宋" w:hint="eastAsia"/>
                <w:kern w:val="0"/>
                <w:sz w:val="24"/>
              </w:rPr>
              <w:t>获得区级优秀示范住宅项目的有一个加2分。</w:t>
            </w:r>
          </w:p>
        </w:tc>
        <w:tc>
          <w:tcPr>
            <w:tcW w:w="783" w:type="dxa"/>
            <w:vAlign w:val="center"/>
          </w:tcPr>
          <w:p w:rsidR="00E324EE" w:rsidRDefault="00E324EE" w:rsidP="00E33895">
            <w:pPr>
              <w:widowControl/>
              <w:spacing w:line="450" w:lineRule="atLeast"/>
              <w:jc w:val="center"/>
              <w:rPr>
                <w:rFonts w:ascii="宋体" w:hAnsi="宋体" w:cs="宋体"/>
                <w:kern w:val="0"/>
                <w:sz w:val="24"/>
              </w:rPr>
            </w:pPr>
            <w:r>
              <w:rPr>
                <w:kern w:val="0"/>
                <w:sz w:val="24"/>
              </w:rPr>
              <w:t> </w:t>
            </w:r>
          </w:p>
        </w:tc>
        <w:tc>
          <w:tcPr>
            <w:tcW w:w="1131" w:type="dxa"/>
          </w:tcPr>
          <w:p w:rsidR="00E324EE" w:rsidRDefault="00E324EE" w:rsidP="00E33895"/>
        </w:tc>
        <w:tc>
          <w:tcPr>
            <w:tcW w:w="1117" w:type="dxa"/>
          </w:tcPr>
          <w:p w:rsidR="00E324EE" w:rsidRDefault="00E324EE" w:rsidP="00E33895"/>
        </w:tc>
      </w:tr>
      <w:tr w:rsidR="00E324EE" w:rsidTr="00E33895">
        <w:tc>
          <w:tcPr>
            <w:tcW w:w="725" w:type="dxa"/>
            <w:vMerge/>
            <w:vAlign w:val="center"/>
          </w:tcPr>
          <w:p w:rsidR="00E324EE" w:rsidRDefault="00E324EE" w:rsidP="00E33895">
            <w:pPr>
              <w:widowControl/>
              <w:jc w:val="left"/>
              <w:rPr>
                <w:rFonts w:ascii="宋体" w:hAnsi="宋体" w:cs="宋体"/>
                <w:kern w:val="0"/>
                <w:sz w:val="24"/>
              </w:rPr>
            </w:pPr>
          </w:p>
        </w:tc>
        <w:tc>
          <w:tcPr>
            <w:tcW w:w="2263" w:type="dxa"/>
            <w:vAlign w:val="center"/>
          </w:tcPr>
          <w:p w:rsidR="00E324EE" w:rsidRDefault="00E324EE" w:rsidP="00E33895">
            <w:pPr>
              <w:widowControl/>
              <w:spacing w:line="360" w:lineRule="atLeast"/>
              <w:jc w:val="left"/>
              <w:rPr>
                <w:rFonts w:ascii="仿宋" w:eastAsia="仿宋" w:hAnsi="仿宋"/>
                <w:kern w:val="0"/>
                <w:sz w:val="24"/>
              </w:rPr>
            </w:pPr>
            <w:r>
              <w:rPr>
                <w:rFonts w:ascii="仿宋" w:eastAsia="仿宋" w:hAnsi="仿宋" w:hint="eastAsia"/>
                <w:kern w:val="0"/>
                <w:sz w:val="24"/>
              </w:rPr>
              <w:t>2、创建</w:t>
            </w:r>
            <w:r>
              <w:rPr>
                <w:rFonts w:ascii="仿宋" w:eastAsia="仿宋" w:hAnsi="仿宋"/>
                <w:kern w:val="0"/>
                <w:sz w:val="24"/>
              </w:rPr>
              <w:t>市</w:t>
            </w:r>
            <w:r>
              <w:rPr>
                <w:rFonts w:ascii="仿宋" w:eastAsia="仿宋" w:hAnsi="仿宋" w:hint="eastAsia"/>
                <w:kern w:val="0"/>
                <w:sz w:val="24"/>
              </w:rPr>
              <w:t>级优秀示范项目</w:t>
            </w:r>
          </w:p>
        </w:tc>
        <w:tc>
          <w:tcPr>
            <w:tcW w:w="3240" w:type="dxa"/>
            <w:vAlign w:val="center"/>
          </w:tcPr>
          <w:p w:rsidR="00E324EE" w:rsidRDefault="00E324EE" w:rsidP="00E33895">
            <w:pPr>
              <w:widowControl/>
              <w:spacing w:line="450" w:lineRule="atLeast"/>
              <w:ind w:left="-79" w:right="-126"/>
              <w:jc w:val="left"/>
              <w:rPr>
                <w:rFonts w:ascii="仿宋" w:eastAsia="仿宋" w:hAnsi="仿宋"/>
                <w:kern w:val="0"/>
                <w:sz w:val="24"/>
              </w:rPr>
            </w:pPr>
            <w:r>
              <w:rPr>
                <w:rFonts w:ascii="仿宋" w:eastAsia="仿宋" w:hAnsi="仿宋" w:hint="eastAsia"/>
                <w:kern w:val="0"/>
                <w:sz w:val="24"/>
              </w:rPr>
              <w:t>获得</w:t>
            </w:r>
            <w:r>
              <w:rPr>
                <w:rFonts w:ascii="仿宋" w:eastAsia="仿宋" w:hAnsi="仿宋"/>
                <w:kern w:val="0"/>
                <w:sz w:val="24"/>
              </w:rPr>
              <w:t>市</w:t>
            </w:r>
            <w:r>
              <w:rPr>
                <w:rFonts w:ascii="仿宋" w:eastAsia="仿宋" w:hAnsi="仿宋" w:hint="eastAsia"/>
                <w:kern w:val="0"/>
                <w:sz w:val="24"/>
              </w:rPr>
              <w:t>级优秀示范住宅项目的有一个加2分。</w:t>
            </w:r>
          </w:p>
        </w:tc>
        <w:tc>
          <w:tcPr>
            <w:tcW w:w="783" w:type="dxa"/>
            <w:vAlign w:val="center"/>
          </w:tcPr>
          <w:p w:rsidR="00E324EE" w:rsidRDefault="00E324EE" w:rsidP="00E33895">
            <w:pPr>
              <w:widowControl/>
              <w:spacing w:line="450" w:lineRule="atLeast"/>
              <w:ind w:right="-525"/>
              <w:jc w:val="center"/>
              <w:rPr>
                <w:rFonts w:ascii="宋体" w:hAnsi="宋体" w:cs="宋体"/>
                <w:kern w:val="0"/>
                <w:sz w:val="24"/>
              </w:rPr>
            </w:pPr>
            <w:r>
              <w:rPr>
                <w:kern w:val="0"/>
                <w:sz w:val="24"/>
              </w:rPr>
              <w:t> </w:t>
            </w:r>
          </w:p>
        </w:tc>
        <w:tc>
          <w:tcPr>
            <w:tcW w:w="1131" w:type="dxa"/>
          </w:tcPr>
          <w:p w:rsidR="00E324EE" w:rsidRDefault="00E324EE" w:rsidP="00E33895"/>
        </w:tc>
        <w:tc>
          <w:tcPr>
            <w:tcW w:w="1117" w:type="dxa"/>
          </w:tcPr>
          <w:p w:rsidR="00E324EE" w:rsidRDefault="00E324EE" w:rsidP="00E33895"/>
        </w:tc>
      </w:tr>
      <w:tr w:rsidR="00E324EE" w:rsidTr="00E33895">
        <w:tc>
          <w:tcPr>
            <w:tcW w:w="725" w:type="dxa"/>
            <w:vMerge/>
            <w:vAlign w:val="center"/>
          </w:tcPr>
          <w:p w:rsidR="00E324EE" w:rsidRDefault="00E324EE" w:rsidP="00E33895">
            <w:pPr>
              <w:widowControl/>
              <w:jc w:val="left"/>
              <w:rPr>
                <w:rFonts w:ascii="宋体" w:hAnsi="宋体" w:cs="宋体"/>
                <w:kern w:val="0"/>
                <w:sz w:val="24"/>
              </w:rPr>
            </w:pPr>
          </w:p>
        </w:tc>
        <w:tc>
          <w:tcPr>
            <w:tcW w:w="2263" w:type="dxa"/>
            <w:vAlign w:val="center"/>
          </w:tcPr>
          <w:p w:rsidR="00E324EE" w:rsidRDefault="00E324EE" w:rsidP="00E33895">
            <w:pPr>
              <w:widowControl/>
              <w:spacing w:line="360" w:lineRule="atLeast"/>
              <w:jc w:val="left"/>
              <w:rPr>
                <w:rFonts w:ascii="仿宋" w:eastAsia="仿宋" w:hAnsi="仿宋"/>
                <w:kern w:val="0"/>
                <w:sz w:val="24"/>
              </w:rPr>
            </w:pPr>
            <w:r>
              <w:rPr>
                <w:rFonts w:ascii="仿宋" w:eastAsia="仿宋" w:hAnsi="仿宋" w:hint="eastAsia"/>
                <w:kern w:val="0"/>
                <w:sz w:val="24"/>
              </w:rPr>
              <w:t>3、创建省级优秀示范项目</w:t>
            </w:r>
          </w:p>
        </w:tc>
        <w:tc>
          <w:tcPr>
            <w:tcW w:w="3240" w:type="dxa"/>
            <w:vAlign w:val="center"/>
          </w:tcPr>
          <w:p w:rsidR="00E324EE" w:rsidRDefault="00E324EE" w:rsidP="00E33895">
            <w:pPr>
              <w:widowControl/>
              <w:spacing w:line="450" w:lineRule="atLeast"/>
              <w:ind w:left="-79" w:right="-126"/>
              <w:jc w:val="left"/>
              <w:rPr>
                <w:rFonts w:ascii="仿宋" w:eastAsia="仿宋" w:hAnsi="仿宋"/>
                <w:kern w:val="0"/>
                <w:sz w:val="24"/>
              </w:rPr>
            </w:pPr>
            <w:r>
              <w:rPr>
                <w:rFonts w:ascii="仿宋" w:eastAsia="仿宋" w:hAnsi="仿宋" w:hint="eastAsia"/>
                <w:kern w:val="0"/>
                <w:sz w:val="24"/>
              </w:rPr>
              <w:t>获得省级优秀示范住宅项目的有一个加5分。</w:t>
            </w:r>
          </w:p>
        </w:tc>
        <w:tc>
          <w:tcPr>
            <w:tcW w:w="783" w:type="dxa"/>
            <w:vAlign w:val="center"/>
          </w:tcPr>
          <w:p w:rsidR="00E324EE" w:rsidRDefault="00E324EE" w:rsidP="00E33895">
            <w:pPr>
              <w:widowControl/>
              <w:spacing w:line="450" w:lineRule="atLeast"/>
              <w:ind w:right="-525"/>
              <w:jc w:val="center"/>
              <w:rPr>
                <w:rFonts w:ascii="宋体" w:hAnsi="宋体" w:cs="宋体"/>
                <w:kern w:val="0"/>
                <w:sz w:val="24"/>
              </w:rPr>
            </w:pPr>
            <w:r>
              <w:rPr>
                <w:kern w:val="0"/>
                <w:sz w:val="24"/>
              </w:rPr>
              <w:t> </w:t>
            </w:r>
          </w:p>
        </w:tc>
        <w:tc>
          <w:tcPr>
            <w:tcW w:w="1131" w:type="dxa"/>
          </w:tcPr>
          <w:p w:rsidR="00E324EE" w:rsidRDefault="00E324EE" w:rsidP="00E33895"/>
        </w:tc>
        <w:tc>
          <w:tcPr>
            <w:tcW w:w="1117" w:type="dxa"/>
          </w:tcPr>
          <w:p w:rsidR="00E324EE" w:rsidRDefault="00E324EE" w:rsidP="00E33895"/>
        </w:tc>
      </w:tr>
      <w:tr w:rsidR="00E324EE" w:rsidTr="00E33895">
        <w:tc>
          <w:tcPr>
            <w:tcW w:w="725" w:type="dxa"/>
            <w:vMerge/>
            <w:vAlign w:val="center"/>
          </w:tcPr>
          <w:p w:rsidR="00E324EE" w:rsidRDefault="00E324EE" w:rsidP="00E33895">
            <w:pPr>
              <w:widowControl/>
              <w:jc w:val="left"/>
              <w:rPr>
                <w:rFonts w:ascii="宋体" w:hAnsi="宋体" w:cs="宋体"/>
                <w:kern w:val="0"/>
                <w:sz w:val="24"/>
              </w:rPr>
            </w:pPr>
          </w:p>
        </w:tc>
        <w:tc>
          <w:tcPr>
            <w:tcW w:w="2263" w:type="dxa"/>
            <w:vAlign w:val="center"/>
          </w:tcPr>
          <w:p w:rsidR="00E324EE" w:rsidRDefault="00E324EE" w:rsidP="00E33895">
            <w:pPr>
              <w:widowControl/>
              <w:spacing w:line="340" w:lineRule="atLeast"/>
              <w:jc w:val="left"/>
              <w:rPr>
                <w:rFonts w:ascii="仿宋" w:eastAsia="仿宋" w:hAnsi="仿宋" w:hint="eastAsia"/>
                <w:kern w:val="0"/>
                <w:sz w:val="24"/>
              </w:rPr>
            </w:pPr>
            <w:r>
              <w:rPr>
                <w:rFonts w:ascii="仿宋" w:eastAsia="仿宋" w:hAnsi="仿宋" w:hint="eastAsia"/>
                <w:kern w:val="0"/>
                <w:sz w:val="24"/>
              </w:rPr>
              <w:t>4、创建国家级优秀示</w:t>
            </w:r>
          </w:p>
          <w:p w:rsidR="00E324EE" w:rsidRDefault="00E324EE" w:rsidP="00E33895">
            <w:pPr>
              <w:widowControl/>
              <w:spacing w:line="340" w:lineRule="atLeast"/>
              <w:jc w:val="left"/>
              <w:rPr>
                <w:rFonts w:ascii="仿宋" w:eastAsia="仿宋" w:hAnsi="仿宋" w:hint="eastAsia"/>
                <w:kern w:val="0"/>
                <w:sz w:val="24"/>
              </w:rPr>
            </w:pPr>
            <w:proofErr w:type="gramStart"/>
            <w:r>
              <w:rPr>
                <w:rFonts w:ascii="仿宋" w:eastAsia="仿宋" w:hAnsi="仿宋" w:hint="eastAsia"/>
                <w:kern w:val="0"/>
                <w:sz w:val="24"/>
              </w:rPr>
              <w:t>范</w:t>
            </w:r>
            <w:proofErr w:type="gramEnd"/>
            <w:r>
              <w:rPr>
                <w:rFonts w:ascii="仿宋" w:eastAsia="仿宋" w:hAnsi="仿宋" w:hint="eastAsia"/>
                <w:kern w:val="0"/>
                <w:sz w:val="24"/>
              </w:rPr>
              <w:t>项目</w:t>
            </w:r>
          </w:p>
        </w:tc>
        <w:tc>
          <w:tcPr>
            <w:tcW w:w="3240" w:type="dxa"/>
            <w:vAlign w:val="center"/>
          </w:tcPr>
          <w:p w:rsidR="00E324EE" w:rsidRDefault="00E324EE" w:rsidP="00E33895">
            <w:pPr>
              <w:widowControl/>
              <w:spacing w:line="450" w:lineRule="atLeast"/>
              <w:ind w:left="-79" w:right="-126"/>
              <w:jc w:val="left"/>
              <w:rPr>
                <w:rFonts w:ascii="仿宋" w:eastAsia="仿宋" w:hAnsi="仿宋"/>
                <w:kern w:val="0"/>
                <w:sz w:val="24"/>
              </w:rPr>
            </w:pPr>
            <w:r>
              <w:rPr>
                <w:rFonts w:ascii="仿宋" w:eastAsia="仿宋" w:hAnsi="仿宋" w:hint="eastAsia"/>
                <w:kern w:val="0"/>
                <w:sz w:val="24"/>
              </w:rPr>
              <w:t>获得国家级优秀示范住宅项目的有一个加10分。</w:t>
            </w:r>
          </w:p>
        </w:tc>
        <w:tc>
          <w:tcPr>
            <w:tcW w:w="783" w:type="dxa"/>
            <w:vAlign w:val="center"/>
          </w:tcPr>
          <w:p w:rsidR="00E324EE" w:rsidRDefault="00E324EE" w:rsidP="00E33895">
            <w:pPr>
              <w:widowControl/>
              <w:spacing w:line="450" w:lineRule="atLeast"/>
              <w:ind w:right="-525"/>
              <w:jc w:val="center"/>
              <w:rPr>
                <w:rFonts w:ascii="宋体" w:hAnsi="宋体" w:cs="宋体"/>
                <w:kern w:val="0"/>
                <w:sz w:val="24"/>
              </w:rPr>
            </w:pPr>
            <w:r>
              <w:rPr>
                <w:kern w:val="0"/>
                <w:sz w:val="24"/>
              </w:rPr>
              <w:t> </w:t>
            </w:r>
          </w:p>
        </w:tc>
        <w:tc>
          <w:tcPr>
            <w:tcW w:w="1131" w:type="dxa"/>
          </w:tcPr>
          <w:p w:rsidR="00E324EE" w:rsidRDefault="00E324EE" w:rsidP="00E33895"/>
        </w:tc>
        <w:tc>
          <w:tcPr>
            <w:tcW w:w="1117" w:type="dxa"/>
          </w:tcPr>
          <w:p w:rsidR="00E324EE" w:rsidRDefault="00E324EE" w:rsidP="00E33895"/>
        </w:tc>
      </w:tr>
    </w:tbl>
    <w:p w:rsidR="00E324EE" w:rsidRDefault="00E324EE" w:rsidP="00E324EE">
      <w:pPr>
        <w:jc w:val="left"/>
        <w:rPr>
          <w:rFonts w:hint="eastAsia"/>
        </w:rPr>
      </w:pPr>
    </w:p>
    <w:p w:rsidR="00E324EE" w:rsidRDefault="00E324EE" w:rsidP="00E324EE">
      <w:pPr>
        <w:rPr>
          <w:rFonts w:ascii="仿宋" w:eastAsia="仿宋" w:hAnsi="仿宋" w:hint="eastAsia"/>
          <w:kern w:val="0"/>
          <w:sz w:val="24"/>
        </w:rPr>
      </w:pPr>
    </w:p>
    <w:p w:rsidR="00E324EE" w:rsidRDefault="00E324EE" w:rsidP="00E324EE">
      <w:pPr>
        <w:rPr>
          <w:rFonts w:ascii="仿宋" w:eastAsia="仿宋" w:hAnsi="仿宋" w:hint="eastAsia"/>
          <w:kern w:val="0"/>
          <w:sz w:val="24"/>
        </w:rPr>
      </w:pPr>
      <w:r>
        <w:rPr>
          <w:rFonts w:ascii="仿宋" w:eastAsia="仿宋" w:hAnsi="仿宋" w:hint="eastAsia"/>
          <w:kern w:val="0"/>
          <w:sz w:val="24"/>
        </w:rPr>
        <w:t>项目负责人签字确认：</w:t>
      </w:r>
      <w:r>
        <w:rPr>
          <w:rFonts w:ascii="仿宋" w:eastAsia="仿宋" w:hAnsi="仿宋" w:hint="eastAsia"/>
          <w:kern w:val="0"/>
          <w:sz w:val="24"/>
          <w:u w:val="single"/>
        </w:rPr>
        <w:t xml:space="preserve">                    </w:t>
      </w:r>
      <w:r>
        <w:rPr>
          <w:rFonts w:ascii="仿宋" w:eastAsia="仿宋" w:hAnsi="仿宋" w:hint="eastAsia"/>
          <w:kern w:val="0"/>
          <w:sz w:val="24"/>
          <w:bdr w:val="single" w:sz="4" w:space="0" w:color="auto"/>
        </w:rPr>
        <w:t xml:space="preserve">                  </w:t>
      </w:r>
    </w:p>
    <w:p w:rsidR="00E324EE" w:rsidRDefault="00E324EE" w:rsidP="00E324EE">
      <w:pPr>
        <w:ind w:firstLineChars="2700" w:firstLine="6480"/>
        <w:rPr>
          <w:rFonts w:ascii="仿宋" w:eastAsia="仿宋" w:hAnsi="仿宋" w:hint="eastAsia"/>
          <w:kern w:val="0"/>
          <w:sz w:val="24"/>
        </w:rPr>
      </w:pPr>
      <w:r>
        <w:rPr>
          <w:rFonts w:ascii="仿宋" w:eastAsia="仿宋" w:hAnsi="仿宋" w:hint="eastAsia"/>
          <w:kern w:val="0"/>
          <w:sz w:val="24"/>
        </w:rPr>
        <w:t>年     月     日</w:t>
      </w:r>
    </w:p>
    <w:p w:rsidR="00E324EE" w:rsidRDefault="00E324EE" w:rsidP="00E324EE">
      <w:pPr>
        <w:ind w:firstLineChars="2700" w:firstLine="6480"/>
        <w:rPr>
          <w:rFonts w:ascii="仿宋" w:eastAsia="仿宋" w:hAnsi="仿宋" w:hint="eastAsia"/>
          <w:kern w:val="0"/>
          <w:sz w:val="24"/>
        </w:rPr>
      </w:pPr>
    </w:p>
    <w:p w:rsidR="00E324EE" w:rsidRDefault="00E324EE" w:rsidP="00E324EE">
      <w:pPr>
        <w:rPr>
          <w:rFonts w:ascii="仿宋" w:eastAsia="仿宋" w:hAnsi="仿宋" w:hint="eastAsia"/>
          <w:kern w:val="0"/>
          <w:sz w:val="24"/>
        </w:rPr>
      </w:pPr>
      <w:r w:rsidRPr="00A64BDF">
        <w:rPr>
          <w:rFonts w:ascii="仿宋" w:eastAsia="仿宋" w:hAnsi="仿宋" w:hint="eastAsia"/>
          <w:b/>
          <w:kern w:val="0"/>
          <w:sz w:val="24"/>
        </w:rPr>
        <w:t>注：</w:t>
      </w:r>
      <w:r>
        <w:rPr>
          <w:rFonts w:ascii="仿宋" w:eastAsia="仿宋" w:hAnsi="仿宋" w:hint="eastAsia"/>
          <w:kern w:val="0"/>
          <w:sz w:val="24"/>
        </w:rPr>
        <w:t>1、物业服务企业年度得分</w:t>
      </w:r>
      <w:r>
        <w:rPr>
          <w:rFonts w:ascii="仿宋" w:eastAsia="仿宋" w:hAnsi="仿宋"/>
          <w:kern w:val="0"/>
          <w:sz w:val="24"/>
        </w:rPr>
        <w:t>=</w:t>
      </w:r>
      <w:r>
        <w:rPr>
          <w:rFonts w:ascii="仿宋" w:eastAsia="仿宋" w:hAnsi="仿宋" w:hint="eastAsia"/>
          <w:kern w:val="0"/>
          <w:sz w:val="24"/>
        </w:rPr>
        <w:t>100分+所有项目的加分之和-所有项目的扣分之和，各镇辖区内物业服务企业得分由各镇物管科计算，各镇上报评分后</w:t>
      </w:r>
      <w:proofErr w:type="gramStart"/>
      <w:r>
        <w:rPr>
          <w:rFonts w:ascii="仿宋" w:eastAsia="仿宋" w:hAnsi="仿宋" w:hint="eastAsia"/>
          <w:kern w:val="0"/>
          <w:sz w:val="24"/>
        </w:rPr>
        <w:t>由区物管</w:t>
      </w:r>
      <w:proofErr w:type="gramEnd"/>
      <w:r>
        <w:rPr>
          <w:rFonts w:ascii="仿宋" w:eastAsia="仿宋" w:hAnsi="仿宋" w:hint="eastAsia"/>
          <w:kern w:val="0"/>
          <w:sz w:val="24"/>
        </w:rPr>
        <w:t>部门汇总；每个项目的扣分应提供扣分依据并由物业项目负责人确认，每个项目的加分由企业或项目自行申报并提供依据，诚信考核加分以收到创优通过文件开始计算，创优项目加分必须在有效期内，初创三年有效期（有效期内只计一次诚信考核加分），复创三年有效期（有效期内只计一次诚信考核加分），由物业企业主动提供相关文件或奖牌（以收到表彰文件或奖牌时间为当年考核加分依据，同一项目的创优加分不得累计，以最高分为准，由各镇物管科核查并</w:t>
      </w:r>
      <w:proofErr w:type="gramStart"/>
      <w:r>
        <w:rPr>
          <w:rFonts w:ascii="仿宋" w:eastAsia="仿宋" w:hAnsi="仿宋" w:hint="eastAsia"/>
          <w:kern w:val="0"/>
          <w:sz w:val="24"/>
        </w:rPr>
        <w:t>报区物管</w:t>
      </w:r>
      <w:proofErr w:type="gramEnd"/>
      <w:r>
        <w:rPr>
          <w:rFonts w:ascii="仿宋" w:eastAsia="仿宋" w:hAnsi="仿宋" w:hint="eastAsia"/>
          <w:kern w:val="0"/>
          <w:sz w:val="24"/>
        </w:rPr>
        <w:t>科审核。</w:t>
      </w:r>
    </w:p>
    <w:p w:rsidR="00E324EE" w:rsidRDefault="00E324EE" w:rsidP="00E324EE">
      <w:pPr>
        <w:ind w:firstLineChars="200" w:firstLine="480"/>
        <w:rPr>
          <w:rFonts w:ascii="仿宋" w:eastAsia="仿宋" w:hAnsi="仿宋" w:hint="eastAsia"/>
          <w:kern w:val="0"/>
          <w:sz w:val="24"/>
        </w:rPr>
      </w:pPr>
      <w:r>
        <w:rPr>
          <w:rFonts w:ascii="仿宋" w:eastAsia="仿宋" w:hAnsi="仿宋" w:hint="eastAsia"/>
          <w:kern w:val="0"/>
          <w:sz w:val="24"/>
        </w:rPr>
        <w:t>2、扣分依据栏填写所扣分数对应扣分内容中的哪一（几）条，分别所扣分数；加分依据栏填写XX年初（复）创优。</w:t>
      </w:r>
    </w:p>
    <w:p w:rsidR="00E324EE" w:rsidRDefault="00E324EE" w:rsidP="00E324EE">
      <w:pPr>
        <w:ind w:firstLine="435"/>
        <w:rPr>
          <w:rFonts w:ascii="仿宋" w:eastAsia="仿宋" w:hAnsi="仿宋" w:hint="eastAsia"/>
          <w:kern w:val="0"/>
          <w:sz w:val="24"/>
        </w:rPr>
      </w:pPr>
      <w:r>
        <w:rPr>
          <w:rFonts w:ascii="仿宋" w:eastAsia="仿宋" w:hAnsi="仿宋" w:hint="eastAsia"/>
          <w:kern w:val="0"/>
          <w:sz w:val="24"/>
        </w:rPr>
        <w:t>3、公共收益为小区公共场地和公用设施所产生的收益，如公共区域内的停车费、公共区域内（电梯、户外）广告费、公共区域内租赁的摊位和利用公共配套经营收益、物业管理用房收益等，但不包含物业企业自营收入、车位租赁费（公共区域车位除外）和汽车停放公共服务费（一般50元/位·月）等。</w:t>
      </w:r>
    </w:p>
    <w:p w:rsidR="00E324EE" w:rsidRDefault="00E324EE" w:rsidP="00E324EE">
      <w:pPr>
        <w:ind w:firstLine="435"/>
        <w:rPr>
          <w:rFonts w:ascii="仿宋" w:eastAsia="仿宋" w:hAnsi="仿宋" w:hint="eastAsia"/>
          <w:kern w:val="0"/>
          <w:sz w:val="24"/>
        </w:rPr>
      </w:pPr>
      <w:r>
        <w:rPr>
          <w:rFonts w:ascii="仿宋" w:eastAsia="仿宋" w:hAnsi="仿宋" w:hint="eastAsia"/>
          <w:kern w:val="0"/>
          <w:sz w:val="24"/>
        </w:rPr>
        <w:t>4、电梯费收支情况单独建账、专款专用是指，电梯费收支公示时应当和其它公共收益分开显示，建立小区每幢（单元）收支账目，在物业交接时应将结余资金移交给接收方。</w:t>
      </w:r>
    </w:p>
    <w:p w:rsidR="00E324EE" w:rsidRPr="00497294" w:rsidRDefault="00E324EE" w:rsidP="00E324EE">
      <w:pPr>
        <w:ind w:firstLine="435"/>
        <w:rPr>
          <w:rFonts w:ascii="方正小标宋简体" w:eastAsia="方正小标宋简体" w:hint="eastAsia"/>
          <w:color w:val="FF0000"/>
          <w:w w:val="56"/>
          <w:sz w:val="28"/>
          <w:szCs w:val="28"/>
        </w:rPr>
      </w:pPr>
      <w:r>
        <w:rPr>
          <w:rFonts w:ascii="仿宋" w:eastAsia="仿宋" w:hAnsi="仿宋" w:hint="eastAsia"/>
          <w:kern w:val="0"/>
          <w:sz w:val="24"/>
        </w:rPr>
        <w:t>5、2018年考核范围为商品房住宅小区。</w:t>
      </w:r>
    </w:p>
    <w:p w:rsidR="006E06B2" w:rsidRPr="00E324EE" w:rsidRDefault="006E06B2">
      <w:bookmarkStart w:id="0" w:name="_GoBack"/>
      <w:bookmarkEnd w:id="0"/>
    </w:p>
    <w:sectPr w:rsidR="006E06B2" w:rsidRPr="00E324EE" w:rsidSect="00B61280">
      <w:pgSz w:w="11906" w:h="16838" w:code="9"/>
      <w:pgMar w:top="2098" w:right="1531" w:bottom="1985" w:left="1531" w:header="709" w:footer="1361"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3C" w:rsidRDefault="008B033C" w:rsidP="00E324EE">
      <w:r>
        <w:separator/>
      </w:r>
    </w:p>
  </w:endnote>
  <w:endnote w:type="continuationSeparator" w:id="0">
    <w:p w:rsidR="008B033C" w:rsidRDefault="008B033C" w:rsidP="00E3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3C" w:rsidRDefault="008B033C" w:rsidP="00E324EE">
      <w:r>
        <w:separator/>
      </w:r>
    </w:p>
  </w:footnote>
  <w:footnote w:type="continuationSeparator" w:id="0">
    <w:p w:rsidR="008B033C" w:rsidRDefault="008B033C" w:rsidP="00E32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4B"/>
    <w:rsid w:val="00010E75"/>
    <w:rsid w:val="00016DF4"/>
    <w:rsid w:val="00041CEE"/>
    <w:rsid w:val="0005417C"/>
    <w:rsid w:val="0008674A"/>
    <w:rsid w:val="000904EA"/>
    <w:rsid w:val="000935AF"/>
    <w:rsid w:val="00095F95"/>
    <w:rsid w:val="000A46A1"/>
    <w:rsid w:val="000A64C3"/>
    <w:rsid w:val="000B17D2"/>
    <w:rsid w:val="000E674B"/>
    <w:rsid w:val="000F3EE0"/>
    <w:rsid w:val="00111CAE"/>
    <w:rsid w:val="00125358"/>
    <w:rsid w:val="00126557"/>
    <w:rsid w:val="0014676B"/>
    <w:rsid w:val="00165949"/>
    <w:rsid w:val="00175E26"/>
    <w:rsid w:val="00175FA8"/>
    <w:rsid w:val="001A37C1"/>
    <w:rsid w:val="001B0100"/>
    <w:rsid w:val="001B70F5"/>
    <w:rsid w:val="001E281E"/>
    <w:rsid w:val="00202805"/>
    <w:rsid w:val="00212EF9"/>
    <w:rsid w:val="002232F1"/>
    <w:rsid w:val="002353E8"/>
    <w:rsid w:val="00245291"/>
    <w:rsid w:val="00246DC2"/>
    <w:rsid w:val="00252816"/>
    <w:rsid w:val="0026322B"/>
    <w:rsid w:val="0026339C"/>
    <w:rsid w:val="002638C1"/>
    <w:rsid w:val="002679FA"/>
    <w:rsid w:val="002765B1"/>
    <w:rsid w:val="00295BBD"/>
    <w:rsid w:val="002A22D2"/>
    <w:rsid w:val="002B0D95"/>
    <w:rsid w:val="002B18A0"/>
    <w:rsid w:val="002D1573"/>
    <w:rsid w:val="002E6D09"/>
    <w:rsid w:val="00303905"/>
    <w:rsid w:val="00303D88"/>
    <w:rsid w:val="00304BB5"/>
    <w:rsid w:val="00304ED9"/>
    <w:rsid w:val="00310966"/>
    <w:rsid w:val="00321798"/>
    <w:rsid w:val="0033750B"/>
    <w:rsid w:val="00337A10"/>
    <w:rsid w:val="00346F3F"/>
    <w:rsid w:val="0036075E"/>
    <w:rsid w:val="003713A2"/>
    <w:rsid w:val="0037572B"/>
    <w:rsid w:val="003767E7"/>
    <w:rsid w:val="00381D94"/>
    <w:rsid w:val="003876E9"/>
    <w:rsid w:val="003B10F1"/>
    <w:rsid w:val="003C63E2"/>
    <w:rsid w:val="003C6B5B"/>
    <w:rsid w:val="003D5BAC"/>
    <w:rsid w:val="003F12EB"/>
    <w:rsid w:val="0044742B"/>
    <w:rsid w:val="00477A5C"/>
    <w:rsid w:val="00485C8E"/>
    <w:rsid w:val="004A6E75"/>
    <w:rsid w:val="004B2CCF"/>
    <w:rsid w:val="004E4066"/>
    <w:rsid w:val="0050327D"/>
    <w:rsid w:val="0051260C"/>
    <w:rsid w:val="00536B08"/>
    <w:rsid w:val="005800FA"/>
    <w:rsid w:val="005862DE"/>
    <w:rsid w:val="00587514"/>
    <w:rsid w:val="005A4EF5"/>
    <w:rsid w:val="005C0145"/>
    <w:rsid w:val="005C0A78"/>
    <w:rsid w:val="005C4C47"/>
    <w:rsid w:val="00612894"/>
    <w:rsid w:val="00624A15"/>
    <w:rsid w:val="00626F31"/>
    <w:rsid w:val="006322E1"/>
    <w:rsid w:val="006470B1"/>
    <w:rsid w:val="00667C3F"/>
    <w:rsid w:val="006E06B2"/>
    <w:rsid w:val="006E108D"/>
    <w:rsid w:val="00714226"/>
    <w:rsid w:val="0072595F"/>
    <w:rsid w:val="0072747F"/>
    <w:rsid w:val="007535C0"/>
    <w:rsid w:val="0077405C"/>
    <w:rsid w:val="0079789B"/>
    <w:rsid w:val="007B5A8C"/>
    <w:rsid w:val="007B7692"/>
    <w:rsid w:val="007E4E90"/>
    <w:rsid w:val="00807148"/>
    <w:rsid w:val="0081306E"/>
    <w:rsid w:val="0081687F"/>
    <w:rsid w:val="00823BC1"/>
    <w:rsid w:val="0086266B"/>
    <w:rsid w:val="00895853"/>
    <w:rsid w:val="008A525A"/>
    <w:rsid w:val="008A699D"/>
    <w:rsid w:val="008B033C"/>
    <w:rsid w:val="008D4876"/>
    <w:rsid w:val="008D6033"/>
    <w:rsid w:val="008E5508"/>
    <w:rsid w:val="008F41C3"/>
    <w:rsid w:val="009008E8"/>
    <w:rsid w:val="00907C73"/>
    <w:rsid w:val="00911686"/>
    <w:rsid w:val="00924206"/>
    <w:rsid w:val="00931AF5"/>
    <w:rsid w:val="00936B49"/>
    <w:rsid w:val="00945838"/>
    <w:rsid w:val="0095256B"/>
    <w:rsid w:val="00981E6B"/>
    <w:rsid w:val="0099347F"/>
    <w:rsid w:val="009A179B"/>
    <w:rsid w:val="009A6331"/>
    <w:rsid w:val="009B0534"/>
    <w:rsid w:val="009B388B"/>
    <w:rsid w:val="009D171F"/>
    <w:rsid w:val="009D4176"/>
    <w:rsid w:val="009E1AA7"/>
    <w:rsid w:val="00A014D6"/>
    <w:rsid w:val="00A134AD"/>
    <w:rsid w:val="00A14520"/>
    <w:rsid w:val="00A15BD9"/>
    <w:rsid w:val="00A2345B"/>
    <w:rsid w:val="00A313C1"/>
    <w:rsid w:val="00A4484D"/>
    <w:rsid w:val="00A46830"/>
    <w:rsid w:val="00A51EC0"/>
    <w:rsid w:val="00A52BC0"/>
    <w:rsid w:val="00A741C9"/>
    <w:rsid w:val="00AA57C1"/>
    <w:rsid w:val="00AB3F12"/>
    <w:rsid w:val="00AC258D"/>
    <w:rsid w:val="00AC7A11"/>
    <w:rsid w:val="00AD6A38"/>
    <w:rsid w:val="00AE7B81"/>
    <w:rsid w:val="00AF3838"/>
    <w:rsid w:val="00B122A4"/>
    <w:rsid w:val="00B13C2C"/>
    <w:rsid w:val="00B220E1"/>
    <w:rsid w:val="00B313AB"/>
    <w:rsid w:val="00B340A6"/>
    <w:rsid w:val="00B53C26"/>
    <w:rsid w:val="00B61429"/>
    <w:rsid w:val="00B634DF"/>
    <w:rsid w:val="00B65247"/>
    <w:rsid w:val="00B9209C"/>
    <w:rsid w:val="00BD1186"/>
    <w:rsid w:val="00BE2635"/>
    <w:rsid w:val="00BE5B97"/>
    <w:rsid w:val="00C42DE2"/>
    <w:rsid w:val="00C54A5E"/>
    <w:rsid w:val="00C573CB"/>
    <w:rsid w:val="00C87D8A"/>
    <w:rsid w:val="00C96786"/>
    <w:rsid w:val="00CA62C0"/>
    <w:rsid w:val="00CA7BD8"/>
    <w:rsid w:val="00CB769C"/>
    <w:rsid w:val="00CD60BA"/>
    <w:rsid w:val="00CF6064"/>
    <w:rsid w:val="00D05AD8"/>
    <w:rsid w:val="00D23A1A"/>
    <w:rsid w:val="00D35415"/>
    <w:rsid w:val="00D362E0"/>
    <w:rsid w:val="00D45BC3"/>
    <w:rsid w:val="00D53101"/>
    <w:rsid w:val="00D6409B"/>
    <w:rsid w:val="00D71E46"/>
    <w:rsid w:val="00D80097"/>
    <w:rsid w:val="00DC3A3E"/>
    <w:rsid w:val="00E00D5D"/>
    <w:rsid w:val="00E243CE"/>
    <w:rsid w:val="00E31E6B"/>
    <w:rsid w:val="00E324EE"/>
    <w:rsid w:val="00E36AD1"/>
    <w:rsid w:val="00E40024"/>
    <w:rsid w:val="00E40EFE"/>
    <w:rsid w:val="00E96D87"/>
    <w:rsid w:val="00EA1A90"/>
    <w:rsid w:val="00EA1B6C"/>
    <w:rsid w:val="00EB7108"/>
    <w:rsid w:val="00EC0CEC"/>
    <w:rsid w:val="00EC6210"/>
    <w:rsid w:val="00ED7066"/>
    <w:rsid w:val="00F10CA6"/>
    <w:rsid w:val="00F15FAC"/>
    <w:rsid w:val="00F24CDF"/>
    <w:rsid w:val="00F25A6E"/>
    <w:rsid w:val="00F31CCB"/>
    <w:rsid w:val="00F43E39"/>
    <w:rsid w:val="00F606AB"/>
    <w:rsid w:val="00F62436"/>
    <w:rsid w:val="00F67489"/>
    <w:rsid w:val="00F73A09"/>
    <w:rsid w:val="00F75EBB"/>
    <w:rsid w:val="00F85FA9"/>
    <w:rsid w:val="00F908D8"/>
    <w:rsid w:val="00F92A2D"/>
    <w:rsid w:val="00F9358A"/>
    <w:rsid w:val="00F97D32"/>
    <w:rsid w:val="00FB0DBB"/>
    <w:rsid w:val="00FB1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4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4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24EE"/>
    <w:rPr>
      <w:sz w:val="18"/>
      <w:szCs w:val="18"/>
    </w:rPr>
  </w:style>
  <w:style w:type="paragraph" w:styleId="a4">
    <w:name w:val="footer"/>
    <w:basedOn w:val="a"/>
    <w:link w:val="Char0"/>
    <w:uiPriority w:val="99"/>
    <w:unhideWhenUsed/>
    <w:rsid w:val="00E324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24EE"/>
    <w:rPr>
      <w:sz w:val="18"/>
      <w:szCs w:val="18"/>
    </w:rPr>
  </w:style>
  <w:style w:type="paragraph" w:styleId="a5">
    <w:name w:val="No Spacing"/>
    <w:qFormat/>
    <w:rsid w:val="00E324EE"/>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4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4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24EE"/>
    <w:rPr>
      <w:sz w:val="18"/>
      <w:szCs w:val="18"/>
    </w:rPr>
  </w:style>
  <w:style w:type="paragraph" w:styleId="a4">
    <w:name w:val="footer"/>
    <w:basedOn w:val="a"/>
    <w:link w:val="Char0"/>
    <w:uiPriority w:val="99"/>
    <w:unhideWhenUsed/>
    <w:rsid w:val="00E324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24EE"/>
    <w:rPr>
      <w:sz w:val="18"/>
      <w:szCs w:val="18"/>
    </w:rPr>
  </w:style>
  <w:style w:type="paragraph" w:styleId="a5">
    <w:name w:val="No Spacing"/>
    <w:qFormat/>
    <w:rsid w:val="00E324EE"/>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2405</Characters>
  <Application>Microsoft Office Word</Application>
  <DocSecurity>0</DocSecurity>
  <Lines>20</Lines>
  <Paragraphs>5</Paragraphs>
  <ScaleCrop>false</ScaleCrop>
  <Company>MS</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冷阅</dc:creator>
  <cp:keywords/>
  <dc:description/>
  <cp:lastModifiedBy>冷阅</cp:lastModifiedBy>
  <cp:revision>2</cp:revision>
  <dcterms:created xsi:type="dcterms:W3CDTF">2018-07-24T08:04:00Z</dcterms:created>
  <dcterms:modified xsi:type="dcterms:W3CDTF">2018-07-24T08:04:00Z</dcterms:modified>
</cp:coreProperties>
</file>