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afterLines="50" w:line="520" w:lineRule="exact"/>
        <w:jc w:val="left"/>
        <w:rPr>
          <w:rFonts w:eastAsia="黑体"/>
          <w:color w:val="000000"/>
          <w:kern w:val="0"/>
          <w:sz w:val="32"/>
          <w:szCs w:val="32"/>
        </w:rPr>
      </w:pPr>
      <w:bookmarkStart w:id="0" w:name="_Hlk98491312"/>
      <w:r>
        <w:rPr>
          <w:rFonts w:eastAsia="黑体"/>
          <w:color w:val="000000"/>
          <w:kern w:val="0"/>
          <w:sz w:val="32"/>
          <w:szCs w:val="32"/>
        </w:rPr>
        <w:t>附件</w:t>
      </w:r>
    </w:p>
    <w:p>
      <w:pPr>
        <w:widowControl/>
        <w:spacing w:after="156" w:afterLines="50" w:line="520" w:lineRule="exact"/>
        <w:jc w:val="center"/>
        <w:rPr>
          <w:rFonts w:eastAsia="方正小标宋简体"/>
          <w:color w:val="000000"/>
          <w:kern w:val="0"/>
          <w:sz w:val="35"/>
          <w:szCs w:val="35"/>
        </w:rPr>
      </w:pPr>
      <w:bookmarkStart w:id="2" w:name="_GoBack"/>
      <w:r>
        <w:rPr>
          <w:rFonts w:eastAsia="方正小标宋简体"/>
          <w:color w:val="000000"/>
          <w:kern w:val="0"/>
          <w:sz w:val="35"/>
          <w:szCs w:val="35"/>
        </w:rPr>
        <w:t>2023年常州市武进区工程技术研究中心建设项目表</w:t>
      </w:r>
      <w:bookmarkEnd w:id="0"/>
    </w:p>
    <w:bookmarkEnd w:id="2"/>
    <w:tbl>
      <w:tblPr>
        <w:tblStyle w:val="3"/>
        <w:tblW w:w="81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62"/>
        <w:gridCol w:w="3928"/>
        <w:gridCol w:w="2410"/>
        <w:gridCol w:w="11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tblHeader/>
          <w:jc w:val="center"/>
        </w:trPr>
        <w:tc>
          <w:tcPr>
            <w:tcW w:w="662" w:type="dxa"/>
            <w:shd w:val="clear" w:color="auto" w:fill="auto"/>
            <w:noWrap w:val="0"/>
            <w:vAlign w:val="center"/>
          </w:tcPr>
          <w:p>
            <w:pPr>
              <w:widowControl/>
              <w:ind w:left="-120" w:leftChars="-57" w:right="-101" w:rightChars="-48"/>
              <w:jc w:val="center"/>
              <w:rPr>
                <w:rFonts w:eastAsia="黑体"/>
                <w:color w:val="000000"/>
                <w:kern w:val="0"/>
                <w:sz w:val="28"/>
                <w:szCs w:val="28"/>
              </w:rPr>
            </w:pPr>
            <w:bookmarkStart w:id="1" w:name="_Hlk98489823"/>
            <w:r>
              <w:rPr>
                <w:rFonts w:eastAsia="黑体"/>
                <w:color w:val="000000"/>
                <w:kern w:val="0"/>
                <w:sz w:val="28"/>
                <w:szCs w:val="28"/>
              </w:rPr>
              <w:t>序号</w:t>
            </w:r>
          </w:p>
        </w:tc>
        <w:tc>
          <w:tcPr>
            <w:tcW w:w="3928" w:type="dxa"/>
            <w:shd w:val="clear" w:color="auto" w:fill="auto"/>
            <w:noWrap w:val="0"/>
            <w:vAlign w:val="center"/>
          </w:tcPr>
          <w:p>
            <w:pPr>
              <w:widowControl/>
              <w:ind w:right="-109" w:rightChars="-52"/>
              <w:jc w:val="center"/>
              <w:rPr>
                <w:rFonts w:eastAsia="黑体"/>
                <w:color w:val="000000"/>
                <w:kern w:val="0"/>
                <w:sz w:val="28"/>
                <w:szCs w:val="28"/>
              </w:rPr>
            </w:pPr>
            <w:r>
              <w:rPr>
                <w:rFonts w:eastAsia="黑体"/>
                <w:color w:val="000000"/>
                <w:kern w:val="0"/>
                <w:sz w:val="28"/>
                <w:szCs w:val="28"/>
              </w:rPr>
              <w:t>工程技术研究中心名称</w:t>
            </w:r>
          </w:p>
        </w:tc>
        <w:tc>
          <w:tcPr>
            <w:tcW w:w="2410" w:type="dxa"/>
            <w:shd w:val="clear" w:color="auto" w:fill="auto"/>
            <w:noWrap w:val="0"/>
            <w:vAlign w:val="center"/>
          </w:tcPr>
          <w:p>
            <w:pPr>
              <w:widowControl/>
              <w:jc w:val="center"/>
              <w:rPr>
                <w:rFonts w:eastAsia="黑体"/>
                <w:color w:val="000000"/>
                <w:kern w:val="0"/>
                <w:sz w:val="28"/>
                <w:szCs w:val="28"/>
              </w:rPr>
            </w:pPr>
            <w:r>
              <w:rPr>
                <w:rFonts w:eastAsia="黑体"/>
                <w:color w:val="000000"/>
                <w:kern w:val="0"/>
                <w:sz w:val="28"/>
                <w:szCs w:val="28"/>
              </w:rPr>
              <w:t>项目承担单位</w:t>
            </w:r>
          </w:p>
        </w:tc>
        <w:tc>
          <w:tcPr>
            <w:tcW w:w="1129" w:type="dxa"/>
            <w:noWrap w:val="0"/>
            <w:vAlign w:val="top"/>
          </w:tcPr>
          <w:p>
            <w:pPr>
              <w:widowControl/>
              <w:jc w:val="center"/>
              <w:rPr>
                <w:rFonts w:eastAsia="黑体"/>
                <w:color w:val="000000"/>
                <w:kern w:val="0"/>
                <w:sz w:val="28"/>
                <w:szCs w:val="28"/>
              </w:rPr>
            </w:pPr>
            <w:r>
              <w:rPr>
                <w:rFonts w:hint="eastAsia" w:eastAsia="黑体"/>
                <w:color w:val="000000"/>
                <w:kern w:val="0"/>
                <w:sz w:val="28"/>
                <w:szCs w:val="28"/>
              </w:rPr>
              <w:t>区域</w:t>
            </w:r>
          </w:p>
        </w:tc>
      </w:tr>
      <w:bookmarkEnd w:id="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1</w:t>
            </w:r>
          </w:p>
        </w:tc>
        <w:tc>
          <w:tcPr>
            <w:tcW w:w="3928" w:type="dxa"/>
            <w:shd w:val="clear" w:color="auto" w:fill="auto"/>
            <w:noWrap w:val="0"/>
            <w:vAlign w:val="center"/>
          </w:tcPr>
          <w:p>
            <w:pPr>
              <w:widowControl/>
              <w:snapToGrid w:val="0"/>
              <w:spacing w:line="240" w:lineRule="atLeast"/>
              <w:jc w:val="left"/>
              <w:rPr>
                <w:rFonts w:ascii="仿宋_GB2312" w:hAnsi="等线" w:eastAsia="仿宋_GB2312"/>
                <w:color w:val="000000"/>
                <w:kern w:val="0"/>
                <w:sz w:val="26"/>
                <w:szCs w:val="26"/>
              </w:rPr>
            </w:pPr>
            <w:r>
              <w:rPr>
                <w:rFonts w:hint="eastAsia" w:ascii="仿宋_GB2312" w:hAnsi="等线" w:eastAsia="仿宋_GB2312"/>
                <w:color w:val="000000"/>
                <w:sz w:val="26"/>
                <w:szCs w:val="26"/>
              </w:rPr>
              <w:t>常州市武进区分布式压力测量系统工程技术研究中心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常州天策电子科技有限公司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科教城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2</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常州市武进区新能源特种气体在线分析检测系统工程技术研究中心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常州信凯峰精密仪器有限公司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科教城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3</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常州市武进区医用特种工程塑料工程技术研究中心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常州君华医疗科技有限公司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高新区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4</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常州市武进区新能源汽车充电枪大电流插针工程技术研究中心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江苏爱品阅精密电子有限公司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高新区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5</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常州市武进区乘用车智能座舱工程技术研究中心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常州卓骏汽车系统有限公司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高新区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6</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常州市武进区射频滤波器工程技术研究中心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常州承芯半导体有限公司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高新区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7</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常州市武进区液压油箱工程技术研究中心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常州兴连栋机械科技有限公司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高新区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8</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常州市武进区超细微合金线材工程技术研究中心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诺克威新材料（江苏）有限公司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高新区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9</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常州市武进区高性能环保PVC塑料粒子工程技术研究中心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常州市圣耀塑胶科技有限公司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高新区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10</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常州市武进区智能传感器工程技术研究中心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江苏西克传感器有限公司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高新区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11</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常州市武进区工厂自动化通用及专用零件工程技术研究中心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爱安特（常州）精密机械有限公司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高新区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12</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常州市武进区高精度低噪传动变速（齿轮）箱工程技术研究中心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常州明迪机械有限公司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高新区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13</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常州市武进区微纳光电子工程技术研究中心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领先光学技术（江苏）有限公司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高新区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14</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常州市武进区高精密齿轮工程技术研究中心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常州市武进庙桥兴盛锻造有限公司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高新区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15</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常州市武进区高性能功能薄膜工程技术研究中心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精一门（常州）光学薄膜有限公司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高新区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16</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常州市武进区高转换效率抗机械载荷太阳能电池组件工程技术研究中心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江苏纳百光伏科技有限公司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高新区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17</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常州市武进区汽车座舱舒适系统工程技术研究中心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江苏恩迪汽车系统股份有限公司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高新区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18</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常州市武进区电驱动力总成工程技术研究中心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易宏科技（江苏）有限公司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高新区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19</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常州市武进区多功能光学薄膜工程技术研究中心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常州智文光电科技有限公司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高新区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20</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常州市武进区智能精密绕线机工程技术研究中心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常州市三暄智能装备有限公司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高新区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21</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常州市武进区真空镀膜涂层机工程技术研究中心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常州艾恩希纳米镀膜科技有限公司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高新区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22</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常州市武进区压铸模具油缸工程技术研究中心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三和油缸（常州）有限公司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高新区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23</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常州市武进区数控机床精密异型件工程技术研究中心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常州艾柏纳精密机械有限公司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高新区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24</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常州市武进区电池浆料连续混合装备工程技术研究中心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江苏红运智能装备有限公司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高新区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25</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常州市武进区新能源车高性能扁线电机工程技术研究中心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常州隆耐智能装备有限公司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高新区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26</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常州市武进区锂电池极片精密辊压机工程技术研究中心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常州纳科诺尔精密轧制设备有限公司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高新区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27</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常州市武进区增材制造工程技术研究中心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常州钢研极光增材制造有限公司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高新区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28</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常州市武进区多酶恒温快速扩增技术工程技术研究中心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安普未来（常州）生物科技有限公司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中以园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29</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常州市武进区供应链协同平台工程技术研究中心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常州皓鸣信息科技有限公司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中以园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30</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常州市武进区非标冷镦件工程技术研究中心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常州博帝汽车零部件有限公司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西太湖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31</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常州市武进区牙科根管预备机工程技术研究中心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常州博美医疗科技有限公司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西太湖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32</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常州市武进区金属波纹管工程技术研究中心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常州富莱克汽车零部件制造有限公司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西太湖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33</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常州市武进区新型数据传输可信存储设备工程技术研究中心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常州华振电子科技有限公司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西太湖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34</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常州市武进区克林贝格制式螺旋伞齿轮工程技术研究中心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常州市南方驱动技术有限公司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西太湖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35</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常州市武进区玻璃钢复合材料工程技术研究中心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常州天常管道系统有限公司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西太湖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36</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常州市武进区高质量精密铜材智能制造工程技术研究中心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常州润来科技有限公司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西太湖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37</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常州市武进区医用气体装备集成系统工程技术研究中心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常州萨柏美格医用气体设备有限公司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西太湖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38</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常州市武进区智能数控加工中心工程技术研究中心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江苏拓邦机器人有限公司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西太湖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39</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常州市武进区冷却塔专用风机工程技术研究中心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江苏西城风机驱动技术有限公司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西太湖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40</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常州市武进区智能配电柜工程技术研究中心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常州智朗电子设备有限公司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西太湖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41</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常州市武进区精密旋转阀工程技术研究中心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常州市锋杰机械有限公司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西太湖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42</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 xml:space="preserve">常州市武进区轻量化缓冲车用零部件工程技术研究中心 </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常州市迪伯特新能源科技有限公司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西太湖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43</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常州市武进区智能断路器工程技术研究中心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思贝尔电气有限公司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西太湖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44</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常州市武进区整车智能视觉系统工程技术研究中心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富维海诺汽车科技（常州）有限公司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西太湖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45</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常州市武进区超临界发泡工程技术研究中心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常州顺程高分子材料有限公司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西太湖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46</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常州市武进区医用吻合器工程技术研究中心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常州科斯亚自动化科技有限公司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西太湖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47</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常州市武进区高效环境检测工程技术研究中心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江苏佳蓝检验检测有限公司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绿建区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48</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常州市武进区韧性城市工程技术研究中心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江苏绿建韧性城市研究院有限公司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绿建区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49</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常州市武进区高速电机工程技术研究中心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w:t>
            </w:r>
            <w:r>
              <w:rPr>
                <w:rFonts w:hint="eastAsia" w:ascii="微软雅黑" w:hAnsi="微软雅黑" w:eastAsia="微软雅黑" w:cs="微软雅黑"/>
                <w:color w:val="000000"/>
                <w:sz w:val="26"/>
                <w:szCs w:val="26"/>
              </w:rPr>
              <w:t>鋐</w:t>
            </w:r>
            <w:r>
              <w:rPr>
                <w:rFonts w:hint="eastAsia" w:ascii="仿宋_GB2312" w:hAnsi="仿宋_GB2312" w:eastAsia="仿宋_GB2312" w:cs="仿宋_GB2312"/>
                <w:color w:val="000000"/>
                <w:sz w:val="26"/>
                <w:szCs w:val="26"/>
              </w:rPr>
              <w:t>汇动力科技有限公司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绿建区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50</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常州市武进区PTFE滤芯工程技术研究中心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常州市晋纯环保科技有限公司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绿建区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5"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51</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常州市武进区建筑材料智能检测设备工程技术研究中心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常州市建筑材料研究所有限公司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绿建区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52</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常州市武进区直流无刷电机控制系统工程技术研究中心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江苏威科腾电机驱动技术有限公司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绿建区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53</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常州市武进区医疗康复设备工程技术研究中心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江苏苏宏医疗器械有限公司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雪堰镇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54</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常州市武进区智能化工业废气处理设备工程技术研究中心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常州恒威净化设备有限公司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雪堰镇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55</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常州市武进区高效节能换热器工程技术研究中心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江苏维克德利冷暖科技有限公司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雪堰镇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56</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常州市武进区空调精密零部件工程技术研究中心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常州市乐非机电有限公司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雪堰镇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5"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57</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常州市武进区冶金机械辅助设备工程技术研究中心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常州恒奥机械设备有限公司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雪堰镇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58</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常州市武进区高性能输送阀工程技术研究中心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常州市隆金机械有限公司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雪堰镇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59</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常州市武进区安全气囊网布铰链工程技术研究中心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江苏旷吉汽车附件有限公司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雪堰镇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60</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常州市武进区汽车变速箱齿轮齿环工程技术研究中心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常州市嘉盾机械制造有限公司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礼嘉镇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61</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常州市武进区新型弧面研磨叶轮工程技术研究中心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江苏冠日新材料科技有限公司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礼嘉镇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62</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常州市武进区柴油发电机组工程技术研究中心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常州市海润机电有限公司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礼嘉镇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63</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常州市武进区重型数控机床工程技术研究中心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常州汉隈数控技术有限公司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礼嘉镇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64</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常州市武进区升降装备工程技术研究中心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w:t>
            </w:r>
            <w:r>
              <w:rPr>
                <w:rFonts w:hint="eastAsia" w:ascii="微软雅黑" w:hAnsi="微软雅黑" w:eastAsia="微软雅黑" w:cs="微软雅黑"/>
                <w:color w:val="000000"/>
                <w:sz w:val="26"/>
                <w:szCs w:val="26"/>
              </w:rPr>
              <w:t>昇</w:t>
            </w:r>
            <w:r>
              <w:rPr>
                <w:rFonts w:hint="eastAsia" w:ascii="仿宋_GB2312" w:hAnsi="仿宋_GB2312" w:eastAsia="仿宋_GB2312" w:cs="仿宋_GB2312"/>
                <w:color w:val="000000"/>
                <w:sz w:val="26"/>
                <w:szCs w:val="26"/>
              </w:rPr>
              <w:t>凯东机械有限公司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礼嘉镇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65</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常州市武进区高精密消失模铸件工程技术研究中心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常州市程伟铸造有限公司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礼嘉镇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66</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常州市武进区高精密辊筒工程技术研究中心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江苏戴纳米克机械科技有限公司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礼嘉镇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67</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常州市武进区高频高速传输线缆工程技术研究中心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常州永波电子有限公司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礼嘉镇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68</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常州市武进区座椅调节部件工程技术研究中心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江苏越行机械科技有限公司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前黄镇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69</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常州市武进区康复智能联动装置工程技术研究中心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常州泽辉机械有限公司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前黄镇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70</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常州市武进区工业装备保护装置工程技术研究中心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常州中航泰克船舶装备有限公司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前黄镇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71</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常州市武进区堆焊制造工程技术研究中心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江苏瑞米克金属技术有限公司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前黄镇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72</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常州市武进区汽车隔音隔振材料工程技术研究中心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江苏德钜汽车科技有限公司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前黄镇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73</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常州市武进区功能性缠绕膜工程技术研究中心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江苏弘奇金属科技有限公司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湖塘镇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74</w:t>
            </w:r>
          </w:p>
        </w:tc>
        <w:tc>
          <w:tcPr>
            <w:tcW w:w="3928" w:type="dxa"/>
            <w:shd w:val="clear" w:color="000000" w:fill="FFFFFF"/>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常州市武进区自动装箱机工程技术研究中心</w:t>
            </w:r>
          </w:p>
        </w:tc>
        <w:tc>
          <w:tcPr>
            <w:tcW w:w="2410" w:type="dxa"/>
            <w:shd w:val="clear" w:color="000000" w:fill="FFFFFF"/>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常州腾睿机械有限公司</w:t>
            </w:r>
          </w:p>
        </w:tc>
        <w:tc>
          <w:tcPr>
            <w:tcW w:w="1129" w:type="dxa"/>
            <w:shd w:val="clear" w:color="000000" w:fill="FFFFFF"/>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湖塘镇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75</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常州市武进区新能源电源连接器工程技术研究中心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珂耐特（常州）智能科技有限公司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湖塘镇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76</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常州市武进区纺织针织工程技术研究中心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常州思成凯业精密制针有限公司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湖塘镇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77</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常州市武进区绿色纳米水性氟碳色浆工程技术研究中心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常州安达环保科技有限公司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湖塘镇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78</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常州市武进区高效节能推杆电机工程技术研究中心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常州鼎堂传动科技有限公司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湖塘镇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79</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常州市武进区功能性灯芯绒纤维面料工程技术研究中心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常州赫尔绒纺织有限公司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湖塘镇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80</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常州市武进区环保橡皮布工程技术研究中心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常州新区盛晖纺织品有限公司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湖塘镇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81</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常州市武进区高速精密齿轮工程技术研究中心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常州市永锻机械有限公司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湖塘镇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82</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常州市武进区数字化智能驱动控制系统工程技术研究中心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常州市诺七微电子科技有限公司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湖塘镇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83</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常州市武进区绿色节能智慧空气净化消毒系统工程技术研究中心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东韩医疗科技（常州）有限公司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湖塘镇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84</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常州市武进区燃气调压设备工程技术研究中心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江苏科信燃气设备有限公司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湖塘镇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85</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常州市武进区云电站房工程技术研究中心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常州新蓝智能科技有限公司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湖塘镇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86</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常州市武进区智能化配电网工程技术研究中心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江苏永勃电力科技有限责任公司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湖塘镇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87</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常州市武进区环保型高耐候反光膜工程技术研究中心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常州市晶德锐反光材料有限公司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湖塘镇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88</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常州市武进区精密激光测距仪器工程技术研究中心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常州建富光电仪器有限公司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牛塘镇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89</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常州市武进区运动医学手术工具工程技术研究中心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江苏创立康医疗器械有跟公司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牛塘镇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90</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常州市武进区纤维复合面料工程技术研究中心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常州市武进天元纺织有限公司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牛塘镇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91</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常州市武进区立式珩磨高效设计与制造工程技术研究中心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常州凯瑞莱精密工具有限公司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牛塘镇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92</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常州市武进区重载桁架机器人工程技术研究中心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常州市巨佳机器人科技有限公司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牛塘镇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93</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常州市武进区惠丰服装饰品工程技术研究中心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常州市武进惠丰金属制品有限公司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牛塘镇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94</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常州市武进区新型机械金属加工设备工程技术研究中心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常州鸿雁行机械科技有限公司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牛塘镇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95</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常州市武进区电磁屏蔽工程技术研究中心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常州市远屏电子有限公司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牛塘镇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96</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常州市武进区腔镜手术吻合器工程技术研究中心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常州市朗轩斯精密机械有限公司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牛塘镇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97</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常州市武进区铝合金高压铸造工程技术研究中心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常州市武进龙</w:t>
            </w:r>
            <w:r>
              <w:rPr>
                <w:rFonts w:hint="eastAsia" w:ascii="微软雅黑" w:hAnsi="微软雅黑" w:eastAsia="微软雅黑" w:cs="微软雅黑"/>
                <w:color w:val="000000"/>
                <w:sz w:val="26"/>
                <w:szCs w:val="26"/>
              </w:rPr>
              <w:t>犇</w:t>
            </w:r>
            <w:r>
              <w:rPr>
                <w:rFonts w:hint="eastAsia" w:ascii="仿宋_GB2312" w:hAnsi="仿宋_GB2312" w:eastAsia="仿宋_GB2312" w:cs="仿宋_GB2312"/>
                <w:color w:val="000000"/>
                <w:sz w:val="26"/>
                <w:szCs w:val="26"/>
              </w:rPr>
              <w:t>金属压铸有限公司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牛塘镇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98</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常州市武进区工程机械工作装置工程技术研究中心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常州市赢创智能机械有限公司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洛阳镇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99</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常州市武进区工业流体循环泵工程技术研究中心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常州市洛锐电器有限公司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洛阳镇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100</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常州市武进区水田农机具工程技术研究中心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常州国腾机械科技有限公司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洛阳镇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101</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常州市武进区智能涂布机工程技术研究中心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常州方耀自动化科技有限公司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洛阳镇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102</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常州市武进区新能源塑料制品工程技术研究中心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常州市鹏泽塑料有限公司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洛阳镇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103</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常州市武进区高性能白车身零部件工程技术研究中心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常州达亚汽车零部件有限公司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洛阳镇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104</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常州市武进区涂装生产线工程技术研究中心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江苏高克锈机械有限公司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洛阳镇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105</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常州市武进区高频开关电源工程技术研究中心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江苏康频电器科技有限公司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洛阳镇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106</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常州市武进区模块化智能电动升降系统工程技术研究中心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江苏铭星智能家居有限公司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洛阳镇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107</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常州市武进区低放散率氧气液化控制技术工程技术研究中心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常州盈德气体有限公司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湟里镇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662" w:type="dxa"/>
            <w:shd w:val="clear" w:color="auto" w:fill="auto"/>
            <w:noWrap w:val="0"/>
            <w:vAlign w:val="center"/>
          </w:tcPr>
          <w:p>
            <w:pPr>
              <w:widowControl/>
              <w:spacing w:line="300" w:lineRule="exact"/>
              <w:jc w:val="center"/>
              <w:rPr>
                <w:rFonts w:eastAsia="仿宋_GB2312"/>
                <w:color w:val="000000"/>
                <w:kern w:val="0"/>
                <w:sz w:val="24"/>
                <w:szCs w:val="24"/>
              </w:rPr>
            </w:pPr>
            <w:r>
              <w:rPr>
                <w:rFonts w:eastAsia="仿宋_GB2312"/>
                <w:color w:val="000000"/>
                <w:kern w:val="0"/>
                <w:sz w:val="24"/>
                <w:szCs w:val="24"/>
              </w:rPr>
              <w:t>108</w:t>
            </w:r>
          </w:p>
        </w:tc>
        <w:tc>
          <w:tcPr>
            <w:tcW w:w="3928"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常州市武进区智能开关柜工程技术研究中心</w:t>
            </w:r>
          </w:p>
        </w:tc>
        <w:tc>
          <w:tcPr>
            <w:tcW w:w="2410" w:type="dxa"/>
            <w:shd w:val="clear" w:color="auto" w:fill="auto"/>
            <w:noWrap w:val="0"/>
            <w:vAlign w:val="center"/>
          </w:tcPr>
          <w:p>
            <w:pPr>
              <w:snapToGrid w:val="0"/>
              <w:spacing w:line="240" w:lineRule="atLeast"/>
              <w:jc w:val="left"/>
              <w:rPr>
                <w:rFonts w:hint="eastAsia" w:ascii="仿宋_GB2312" w:hAnsi="等线" w:eastAsia="仿宋_GB2312"/>
                <w:color w:val="000000"/>
                <w:sz w:val="26"/>
                <w:szCs w:val="26"/>
              </w:rPr>
            </w:pPr>
            <w:r>
              <w:rPr>
                <w:rFonts w:hint="eastAsia" w:ascii="仿宋_GB2312" w:hAnsi="等线" w:eastAsia="仿宋_GB2312"/>
                <w:color w:val="000000"/>
                <w:sz w:val="26"/>
                <w:szCs w:val="26"/>
              </w:rPr>
              <w:t>江苏百鸿智能电气有限公司</w:t>
            </w:r>
          </w:p>
        </w:tc>
        <w:tc>
          <w:tcPr>
            <w:tcW w:w="1129" w:type="dxa"/>
            <w:noWrap w:val="0"/>
            <w:vAlign w:val="center"/>
          </w:tcPr>
          <w:p>
            <w:pPr>
              <w:jc w:val="center"/>
              <w:rPr>
                <w:rFonts w:hint="eastAsia" w:ascii="仿宋_GB2312" w:hAnsi="等线" w:eastAsia="仿宋_GB2312"/>
                <w:color w:val="000000"/>
                <w:sz w:val="26"/>
                <w:szCs w:val="26"/>
              </w:rPr>
            </w:pPr>
            <w:r>
              <w:rPr>
                <w:rFonts w:hint="eastAsia" w:ascii="仿宋_GB2312" w:hAnsi="等线" w:eastAsia="仿宋_GB2312"/>
                <w:color w:val="000000"/>
                <w:sz w:val="26"/>
                <w:szCs w:val="26"/>
              </w:rPr>
              <w:t>嘉泽镇</w:t>
            </w:r>
          </w:p>
        </w:tc>
      </w:tr>
    </w:tbl>
    <w:p>
      <w:pPr>
        <w:rPr>
          <w:rFonts w:hint="eastAsia"/>
        </w:rPr>
      </w:pP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hint="eastAsia"/>
        <w:sz w:val="28"/>
      </w:rPr>
    </w:pPr>
    <w:r>
      <w:rPr>
        <w:rStyle w:val="5"/>
        <w:rFonts w:hint="eastAsia"/>
        <w:sz w:val="28"/>
      </w:rPr>
      <w:t xml:space="preserve">－ </w:t>
    </w:r>
    <w:r>
      <w:rPr>
        <w:rStyle w:val="5"/>
        <w:sz w:val="28"/>
      </w:rPr>
      <w:fldChar w:fldCharType="begin"/>
    </w:r>
    <w:r>
      <w:rPr>
        <w:rStyle w:val="5"/>
        <w:sz w:val="28"/>
      </w:rPr>
      <w:instrText xml:space="preserve">PAGE  </w:instrText>
    </w:r>
    <w:r>
      <w:rPr>
        <w:rStyle w:val="5"/>
        <w:sz w:val="28"/>
      </w:rPr>
      <w:fldChar w:fldCharType="separate"/>
    </w:r>
    <w:r>
      <w:rPr>
        <w:rStyle w:val="5"/>
        <w:sz w:val="28"/>
      </w:rPr>
      <w:t>2</w:t>
    </w:r>
    <w:r>
      <w:rPr>
        <w:rStyle w:val="5"/>
        <w:sz w:val="28"/>
      </w:rPr>
      <w:fldChar w:fldCharType="end"/>
    </w:r>
    <w:r>
      <w:rPr>
        <w:rStyle w:val="5"/>
        <w:rFonts w:hint="eastAsia"/>
        <w:sz w:val="28"/>
      </w:rPr>
      <w:t xml:space="preserve"> －</w:t>
    </w:r>
  </w:p>
  <w:p>
    <w:pPr>
      <w:pStyle w:val="2"/>
      <w:framePr w:wrap="around" w:vAnchor="text" w:hAnchor="page" w:x="5789" w:y="5"/>
      <w:rPr>
        <w:rStyle w:val="5"/>
        <w:rFonts w:hint="eastAsia"/>
        <w:sz w:val="28"/>
      </w:rP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MmVkZDUzYzAzYTEwMTJmZGYyYWQ1MGU4YmM1ZWMifQ=="/>
  </w:docVars>
  <w:rsids>
    <w:rsidRoot w:val="68913BDF"/>
    <w:rsid w:val="11292F10"/>
    <w:rsid w:val="2D3D22C5"/>
    <w:rsid w:val="68913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2024-07-16T01:22:00Z</dcterms:created>
  <dc:creator>国家宏观调控</dc:creator>
  <cp:lastModifiedBy>国家宏观调控</cp:lastModifiedBy>
  <dcterms:modified xsi:type="dcterms:W3CDTF">2024-07-16T01:22:39Z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828D6E91AFC24E60BCE65E71A0A9DA87_11</vt:lpwstr>
  </property>
</Properties>
</file>