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8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附件：</w:t>
      </w:r>
    </w:p>
    <w:p>
      <w:pPr>
        <w:ind w:right="320" w:firstLine="600" w:firstLineChars="200"/>
        <w:jc w:val="center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2024年全区科技招引暨产学研合作活动安排表</w:t>
      </w:r>
    </w:p>
    <w:bookmarkEnd w:id="0"/>
    <w:tbl>
      <w:tblPr>
        <w:tblStyle w:val="3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979"/>
        <w:gridCol w:w="1998"/>
        <w:gridCol w:w="2268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组织单位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地点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主要联系方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产业方向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常州市武进区电子信息业商会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广州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华南理工大学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电子信息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常州市武进食品业商会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苏州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常熟理工学院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食品加工、食品安全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区科技局—武高新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华中科技大学、武汉大学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集成电路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西太湖管委会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成都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新材料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常州市武进区现代服务业商会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华中科技大学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知识产权服务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礼嘉镇人民政府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华中科技大学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智能制造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牛塘镇人民政府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威海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哈尔滨工业大学威海分校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新能源汽车核心零部件、大健康医疗、智能制造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雪堰镇人民政府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合肥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智能装备、环保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湖塘镇人民政府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广州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华南理工大学、中山大学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智能装备、新能源汽车核心零部件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常州市武进区新材料产业商会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北京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北京化工大学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新材料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常州市武进区花木园林商会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南京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南京林业大学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现代农业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区科技局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天津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天津大学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合成生物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前黄镇人民政府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新材料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湟里镇人民政府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北京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北京科技大学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冶金、新材料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嘉泽镇人民政府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新疆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新疆大学、中科院新疆分院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农业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常州市武进酒店业商会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扬州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扬州大学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智能控制、食品安全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常州市武进轻工业商会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徐州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中国矿业大学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电机电器、材料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洛阳镇人民政府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大连、哈尔滨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大连理工大学、哈尔滨工业大学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电气工程及自动化、新材料、新能源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礼嘉镇人民政府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深圳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中国科学院深圳先进技术研究院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材料科学与工程、创新体系和区域源头创新建设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组织单位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主要联系方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产业方向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常州市武进区新材料产业商会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大连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大连理工大学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新材料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武进国家高新区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合肥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中国科学技术大学、合肥工业大学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智能制造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湟里镇人民政府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上海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复旦大学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冶金、新材料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牛塘镇人民政府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华中科技大学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新能源汽车核心零部件、大健康医疗，智能制造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常州市武进区医药医疗器械业商（协）会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沈阳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沈阳药科大学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生物医药、医疗器械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常州市武进轻工业商会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合肥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合肥工业大学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电机电器、材料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雪堰镇人民政府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武汉大学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智能装备、环保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湖塘镇人民政府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成都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四川大学、西南交通大学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智能装备、新能源汽车核心零部件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常州市武进区现代服务业商会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重庆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知识产权服务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常州市武进区电子信息业商会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苏州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苏州大学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电子信息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常州市武进食品业商会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盐城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盐城工学院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食品加工、食品安全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洛阳镇人民政府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福州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福州大学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机电控制及自动化、机械设计、合成生物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礼嘉镇人民政府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上海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上海交通大学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智能机器人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区科技局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长沙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湖南大学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新能源、智能装备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牛塘镇人民政府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成都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西华大学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新能源汽车核心零部件、大健康医疗、智能制造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11月</w:t>
            </w:r>
          </w:p>
        </w:tc>
      </w:tr>
    </w:tbl>
    <w:p>
      <w:pPr>
        <w:ind w:left="720" w:right="320" w:hanging="720" w:hangingChars="300"/>
        <w:jc w:val="left"/>
        <w:rPr>
          <w:rFonts w:ascii="Times New Roman" w:hAnsi="Times New Roman" w:eastAsia="仿宋_GB2312" w:cs="Times New Roman"/>
          <w:color w:val="000000"/>
          <w:kern w:val="0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1"/>
        </w:rPr>
        <w:t>说明：针对全区产业布局要求和企业发展需求，区科技局将视情组织专题科技招引暨产学研活动。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DED49B7"/>
    <w:rsid w:val="11292F10"/>
    <w:rsid w:val="2D3D22C5"/>
    <w:rsid w:val="2D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2024-07-16T01:10:00Z</dcterms:created>
  <dc:creator>国家宏观调控</dc:creator>
  <cp:lastModifiedBy>国家宏观调控</cp:lastModifiedBy>
  <dcterms:modified xsi:type="dcterms:W3CDTF">2024-07-16T01:11:41Z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06A55AAF7CDE40BFBC759F1F657A2417_11</vt:lpwstr>
  </property>
</Properties>
</file>