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ind w:right="210" w:rightChars="10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</w:rPr>
        <w:t>2023年常州市武进区首次认定为市级瞪羚企业</w:t>
      </w:r>
    </w:p>
    <w:p>
      <w:pPr>
        <w:ind w:right="210" w:rightChars="10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奖励清单</w:t>
      </w:r>
    </w:p>
    <w:bookmarkEnd w:id="0"/>
    <w:p>
      <w:pPr>
        <w:ind w:right="210" w:rightChars="100"/>
        <w:jc w:val="righ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单位：万元</w:t>
      </w:r>
    </w:p>
    <w:tbl>
      <w:tblPr>
        <w:tblStyle w:val="7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533"/>
        <w:gridCol w:w="116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奖励金额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常州东杰自动化设备有限公司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常州青一特机床有限公司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江苏轩瑞减振设备股份有限公司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常州常发重工科技有限公司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常州瑞尔特测控系统有限公司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常州庆源机械科技有限公司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江苏铭纳阳智能装备有限公司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江苏恩泽医疗器械有限公司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江苏法玛施药用玻璃有限公司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常州涵洋高分子材料科技有限公司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恩格尔注塑机械（常州）有限公司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松科快换（常州）智能装备有限公司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常州极太汽车配件有限公司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常州奥智高分子集团股份有限公司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常州尚德太阳能电力有限公司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常州利瑞光电有限公司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常州顺风太阳能科技有限公司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卡雷迪电气（常州）有限公司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江苏格林保尔新能源有限公司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江苏华丽智能科技股份有限公司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江苏纳百光伏科技有限公司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上建广亚工程材料有限公司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常州回天新材料有限公司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江苏国茂减速机股份有限公司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常州市瑞泰光电有限公司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常州易尔泰智能传动技术有限公司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江苏久煜智能制造股份有限公司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江苏安特尔医疗科技有限公司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常州迪瑞尔医用新材料有限公司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盈帜科技（常州）有限公司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永旭晟机电科技（常州）有限公司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常州博恩中鼎医疗科技有限公司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常州富烯科技股份有限公司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江苏锦欣达纤维新材料科技集团有限公司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常州酷冷制冷设备有限公司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常州威材新材料科技有限公司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常州孟腾智能装备有限公司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常州百利锂电智慧工厂有限公司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/>
                <w:color w:val="00000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江苏中科朗恩斯车辆科技有限公司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江苏福隆数齿科技有限公司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江苏道宁药业有限公司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常州市优耐特精密钣金有限公司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湖塘镇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江苏创立康医疗器械有限公司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常州邦泽精密机械有限公司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常州瑞鼎新材料科技有限公司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牛塘镇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常州斯铂瑞汽车配件制造有限公司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常州新广运电器有限公司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常州非凡展览展示器材有限公司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常州市鹏泽塑料有限公司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江苏洛凯智能科技有限公司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洛阳镇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常州市东来建设有限公司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常州秉瑞换热器科技有限公司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雪堰镇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常州昀晖光伏科技有限公司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前黄镇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慧尔德（常州）减速机有限公司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常州德匠数控科技有限公司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常州恒创热管理有限公司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礼嘉镇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富蓝农业科技（江苏）有限公司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嘉泽镇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常州轩豪机械有限公司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湟里镇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常州安耐特电缆有限公司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湟里镇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  <w:szCs w:val="32"/>
      </w:rPr>
    </w:pPr>
    <w:r>
      <w:rPr>
        <w:rStyle w:val="9"/>
        <w:rFonts w:hint="eastAsia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rStyle w:val="9"/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>
      <w:rPr>
        <w:rStyle w:val="9"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rStyle w:val="9"/>
        <w:rFonts w:hint="eastAsia"/>
        <w:sz w:val="32"/>
        <w:szCs w:val="32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097359"/>
    <w:rsid w:val="00097359"/>
    <w:rsid w:val="00265C1E"/>
    <w:rsid w:val="004D1B0D"/>
    <w:rsid w:val="00716EE4"/>
    <w:rsid w:val="00762D45"/>
    <w:rsid w:val="00D359F3"/>
    <w:rsid w:val="287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正文11"/>
    <w:basedOn w:val="5"/>
    <w:link w:val="11"/>
    <w:autoRedefine/>
    <w:qFormat/>
    <w:uiPriority w:val="0"/>
    <w:pPr>
      <w:shd w:val="clear" w:color="auto" w:fill="FFFFFF"/>
      <w:jc w:val="left"/>
    </w:pPr>
    <w:rPr>
      <w:rFonts w:ascii="仿宋_GB2312" w:hAnsi="宋体" w:eastAsia="仿宋_GB2312" w:cs="宋体"/>
      <w:sz w:val="32"/>
      <w:szCs w:val="32"/>
    </w:rPr>
  </w:style>
  <w:style w:type="character" w:customStyle="1" w:styleId="11">
    <w:name w:val="正文11 字符"/>
    <w:link w:val="10"/>
    <w:autoRedefine/>
    <w:qFormat/>
    <w:uiPriority w:val="0"/>
    <w:rPr>
      <w:rFonts w:ascii="仿宋_GB2312" w:hAnsi="宋体" w:eastAsia="仿宋_GB2312" w:cs="宋体"/>
      <w:sz w:val="32"/>
      <w:szCs w:val="32"/>
      <w:shd w:val="clear" w:color="auto" w:fill="FFFFFF"/>
    </w:rPr>
  </w:style>
  <w:style w:type="paragraph" w:customStyle="1" w:styleId="12">
    <w:name w:val="大标题"/>
    <w:basedOn w:val="5"/>
    <w:link w:val="13"/>
    <w:qFormat/>
    <w:uiPriority w:val="0"/>
    <w:pPr>
      <w:shd w:val="clear" w:color="auto" w:fill="FFFFFF"/>
      <w:spacing w:line="600" w:lineRule="exact"/>
      <w:jc w:val="center"/>
    </w:pPr>
    <w:rPr>
      <w:rFonts w:ascii="方正小标宋简体" w:hAnsi="宋体" w:eastAsia="方正小标宋简体" w:cs="宋体"/>
      <w:sz w:val="44"/>
      <w:szCs w:val="44"/>
    </w:rPr>
  </w:style>
  <w:style w:type="character" w:customStyle="1" w:styleId="13">
    <w:name w:val="大标题 字符"/>
    <w:link w:val="12"/>
    <w:qFormat/>
    <w:uiPriority w:val="0"/>
    <w:rPr>
      <w:rFonts w:ascii="方正小标宋简体" w:hAnsi="宋体" w:eastAsia="方正小标宋简体" w:cs="宋体"/>
      <w:sz w:val="44"/>
      <w:szCs w:val="44"/>
      <w:shd w:val="clear" w:color="auto" w:fill="FFFFFF"/>
    </w:r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character" w:customStyle="1" w:styleId="15">
    <w:name w:val="页眉 Char"/>
    <w:basedOn w:val="8"/>
    <w:link w:val="4"/>
    <w:autoRedefine/>
    <w:qFormat/>
    <w:uiPriority w:val="0"/>
    <w:rPr>
      <w:sz w:val="18"/>
      <w:szCs w:val="18"/>
    </w:rPr>
  </w:style>
  <w:style w:type="character" w:customStyle="1" w:styleId="16">
    <w:name w:val="页脚 Char"/>
    <w:basedOn w:val="8"/>
    <w:link w:val="3"/>
    <w:autoRedefine/>
    <w:qFormat/>
    <w:uiPriority w:val="0"/>
    <w:rPr>
      <w:sz w:val="18"/>
      <w:szCs w:val="18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2043</Characters>
  <Lines>17</Lines>
  <Paragraphs>4</Paragraphs>
  <TotalTime>11</TotalTime>
  <ScaleCrop>false</ScaleCrop>
  <LinksUpToDate>false</LinksUpToDate>
  <CharactersWithSpaces>2397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2022-12-06T16:16:00Z</dcterms:created>
  <dc:creator>huawei</dc:creator>
  <cp:lastModifiedBy>国家宏观调控</cp:lastModifiedBy>
  <cp:lastPrinted>2024-04-09T06:18:56Z</cp:lastPrinted>
  <dcterms:modified xsi:type="dcterms:W3CDTF">2024-04-09T06:31:58Z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838DF97FABB84EE1AB08B71DB4556F75_13</vt:lpwstr>
  </property>
  <property fmtid="{D5CDD505-2E9C-101B-9397-08002B2CF9AE}" pid="3" name="KSOProductBuildVer">
    <vt:lpwstr>2052-12.1.0.16417</vt:lpwstr>
  </property>
</Properties>
</file>