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ascii="黑体" w:hAnsi="黑体" w:eastAsia="黑体" w:cs="Times New Roman"/>
          <w:sz w:val="32"/>
        </w:rPr>
        <w:t>2023年常州市武进区</w:t>
      </w:r>
      <w:r>
        <w:rPr>
          <w:rFonts w:hint="eastAsia" w:ascii="黑体" w:hAnsi="黑体" w:eastAsia="黑体" w:cs="Times New Roman"/>
          <w:sz w:val="32"/>
        </w:rPr>
        <w:t>省级</w:t>
      </w:r>
      <w:r>
        <w:rPr>
          <w:rFonts w:ascii="黑体" w:hAnsi="黑体" w:eastAsia="黑体" w:cs="Times New Roman"/>
          <w:sz w:val="32"/>
        </w:rPr>
        <w:t>瞪羚企业奖励</w:t>
      </w:r>
      <w:r>
        <w:rPr>
          <w:rFonts w:hint="eastAsia" w:ascii="黑体" w:hAnsi="黑体" w:eastAsia="黑体" w:cs="Times New Roman"/>
          <w:sz w:val="32"/>
        </w:rPr>
        <w:t>清单</w:t>
      </w:r>
    </w:p>
    <w:bookmarkEnd w:id="0"/>
    <w:p>
      <w:pPr>
        <w:ind w:right="210" w:rightChars="100"/>
        <w:jc w:val="righ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单位：万元</w:t>
      </w:r>
    </w:p>
    <w:tbl>
      <w:tblPr>
        <w:tblStyle w:val="5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9"/>
        <w:gridCol w:w="113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序号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奖励金额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万帮星星充电科技有限公司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常州世竟液态金属有限公司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法雷奥蓝谷新能源动力系统（常州）有限公司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常州比太科技有限公司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江苏德速智能机械股份有限公司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常州佑佳新材料科技有限公司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赛格威科技有限公司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常州移远通信技术有限公司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纳恩博(常州)科技有限公司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三艾（江苏）控股集团有限公司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江苏先诺新材料科技有限公司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常州天地人和生物科技有限公司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常州百韩科智能装备有限公司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常州金麦格生物技术有限公司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天衍医疗器材有限公司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常州博帝汽车零部件有限公司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可丽尔医疗科技（常州）有限公司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519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江苏冠创医疗科技有限公司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湖塘镇</w:t>
            </w:r>
          </w:p>
        </w:tc>
      </w:tr>
    </w:tbl>
    <w:p>
      <w:pPr>
        <w:spacing w:line="20" w:lineRule="exact"/>
        <w:rPr>
          <w:rFonts w:ascii="仿宋_GB2312" w:hAnsi="宋体" w:eastAsia="仿宋_GB2312" w:cs="Times New Roman"/>
          <w:color w:val="FF0000"/>
          <w:sz w:val="32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56910D6"/>
    <w:rsid w:val="21A864C6"/>
    <w:rsid w:val="656910D6"/>
    <w:rsid w:val="6C5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2024-01-09T07:33:00Z</dcterms:created>
  <dc:creator>国家宏观调控</dc:creator>
  <cp:lastModifiedBy>国家宏观调控</cp:lastModifiedBy>
  <dcterms:modified xsi:type="dcterms:W3CDTF">2024-01-09T07:34:34Z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96833BC1D0D9452CAC79C1F7B9716812_13</vt:lpwstr>
  </property>
</Properties>
</file>