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Times New Roman"/>
          <w:sz w:val="32"/>
        </w:rPr>
      </w:pPr>
      <w:bookmarkStart w:id="0" w:name="_GoBack"/>
      <w:r>
        <w:rPr>
          <w:rFonts w:ascii="黑体" w:hAnsi="黑体" w:eastAsia="黑体" w:cs="Times New Roman"/>
          <w:sz w:val="32"/>
        </w:rPr>
        <w:t>2023年常州市武进区省级潜在独角兽、省级瞪羚企业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</w:rPr>
        <w:t>奖励资金汇总表</w:t>
      </w:r>
    </w:p>
    <w:bookmarkEnd w:id="0"/>
    <w:tbl>
      <w:tblPr>
        <w:tblStyle w:val="4"/>
        <w:tblW w:w="85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2693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镇（开发区）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企业数（家）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高新区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8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sz w:val="30"/>
                <w:szCs w:val="30"/>
              </w:rPr>
              <w:t>科教城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湖塘镇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前黄镇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合计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4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80</w:t>
            </w:r>
          </w:p>
        </w:tc>
      </w:tr>
    </w:tbl>
    <w:p>
      <w:pPr>
        <w:jc w:val="center"/>
        <w:rPr>
          <w:rFonts w:ascii="黑体" w:hAnsi="黑体" w:eastAsia="黑体" w:cs="Times New Roman"/>
          <w:color w:val="FF0000"/>
          <w:sz w:val="32"/>
          <w:szCs w:val="32"/>
        </w:rPr>
      </w:pPr>
    </w:p>
    <w:p>
      <w:pPr>
        <w:rPr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56910D6"/>
    <w:rsid w:val="656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2024-01-09T07:33:00Z</dcterms:created>
  <dc:creator>国家宏观调控</dc:creator>
  <cp:lastModifiedBy>国家宏观调控</cp:lastModifiedBy>
  <dcterms:modified xsi:type="dcterms:W3CDTF">2024-01-09T07:33:38Z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7910AE2DDBAA4CE890E4BBC8372ED21B_11</vt:lpwstr>
  </property>
</Properties>
</file>