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20" w:line="570" w:lineRule="exact"/>
        <w:jc w:val="center"/>
        <w:rPr>
          <w:rFonts w:hint="eastAsia" w:ascii="方正小标宋简体" w:hAnsi="黑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</w:rPr>
        <w:t>关于</w:t>
      </w:r>
      <w:r>
        <w:rPr>
          <w:rFonts w:hint="eastAsia" w:ascii="方正小标宋简体" w:hAnsi="黑体" w:eastAsia="方正小标宋简体"/>
          <w:sz w:val="44"/>
          <w:szCs w:val="44"/>
          <w:lang w:eastAsia="zh-CN"/>
        </w:rPr>
        <w:t>层转</w:t>
      </w:r>
      <w:r>
        <w:rPr>
          <w:rFonts w:hint="eastAsia" w:ascii="方正小标宋简体" w:hAnsi="黑体" w:eastAsia="方正小标宋简体"/>
          <w:sz w:val="44"/>
          <w:szCs w:val="44"/>
        </w:rPr>
        <w:t>《省工业和信息化厅省财政厅关于</w:t>
      </w:r>
    </w:p>
    <w:p>
      <w:pPr>
        <w:widowControl/>
        <w:spacing w:before="120" w:line="570" w:lineRule="exact"/>
        <w:jc w:val="center"/>
        <w:rPr>
          <w:rFonts w:hint="eastAsia" w:ascii="方正小标宋简体" w:hAnsi="黑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</w:rPr>
        <w:t>组织</w:t>
      </w:r>
      <w:r>
        <w:rPr>
          <w:rFonts w:ascii="方正小标宋简体" w:hAnsi="黑体" w:eastAsia="方正小标宋简体"/>
          <w:sz w:val="44"/>
          <w:szCs w:val="44"/>
        </w:rPr>
        <w:t>202</w:t>
      </w:r>
      <w:r>
        <w:rPr>
          <w:rFonts w:hint="eastAsia" w:ascii="方正小标宋简体" w:hAnsi="黑体" w:eastAsia="方正小标宋简体"/>
          <w:sz w:val="44"/>
          <w:szCs w:val="44"/>
        </w:rPr>
        <w:t>3年度江苏省工业和信息产业转型</w:t>
      </w:r>
    </w:p>
    <w:p>
      <w:pPr>
        <w:widowControl/>
        <w:spacing w:before="120" w:line="570" w:lineRule="exact"/>
        <w:jc w:val="center"/>
        <w:rPr>
          <w:rFonts w:ascii="方正小标宋简体" w:hAnsi="黑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</w:rPr>
        <w:t>升级专项资金项目申报入库的通知》的通知</w:t>
      </w:r>
    </w:p>
    <w:p>
      <w:pPr>
        <w:widowControl/>
        <w:spacing w:line="570" w:lineRule="exact"/>
        <w:jc w:val="center"/>
        <w:rPr>
          <w:rFonts w:ascii="宋体" w:cs="宋体"/>
          <w:color w:val="0000FF"/>
          <w:kern w:val="0"/>
          <w:sz w:val="22"/>
        </w:rPr>
      </w:pPr>
    </w:p>
    <w:p>
      <w:pPr>
        <w:shd w:val="clear" w:color="auto" w:fill="FFFFFF"/>
        <w:overflowPunct w:val="0"/>
        <w:autoSpaceDE w:val="0"/>
        <w:autoSpaceDN w:val="0"/>
        <w:adjustRightInd w:val="0"/>
        <w:snapToGrid w:val="0"/>
        <w:spacing w:line="570" w:lineRule="exact"/>
        <w:rPr>
          <w:rFonts w:eastAsia="仿宋_GB2312"/>
          <w:color w:val="000000"/>
          <w:kern w:val="0"/>
          <w:sz w:val="32"/>
          <w:szCs w:val="32"/>
        </w:rPr>
      </w:pPr>
      <w:r>
        <w:rPr>
          <w:rFonts w:eastAsia="仿宋_GB2312"/>
          <w:color w:val="000000"/>
          <w:kern w:val="0"/>
          <w:sz w:val="32"/>
          <w:szCs w:val="32"/>
        </w:rPr>
        <w:t>各</w:t>
      </w:r>
      <w:r>
        <w:rPr>
          <w:rFonts w:hint="eastAsia" w:eastAsia="仿宋_GB2312"/>
          <w:color w:val="000000"/>
          <w:kern w:val="0"/>
          <w:sz w:val="32"/>
          <w:szCs w:val="32"/>
          <w:lang w:eastAsia="zh-CN"/>
        </w:rPr>
        <w:t>镇、开发区经发</w:t>
      </w:r>
      <w:r>
        <w:rPr>
          <w:rFonts w:eastAsia="仿宋_GB2312"/>
          <w:color w:val="000000"/>
          <w:kern w:val="0"/>
          <w:sz w:val="32"/>
          <w:szCs w:val="32"/>
        </w:rPr>
        <w:t>局、财政</w:t>
      </w:r>
      <w:r>
        <w:rPr>
          <w:rFonts w:hint="eastAsia" w:eastAsia="仿宋_GB2312"/>
          <w:color w:val="000000"/>
          <w:kern w:val="0"/>
          <w:sz w:val="32"/>
          <w:szCs w:val="32"/>
          <w:lang w:eastAsia="zh-CN"/>
        </w:rPr>
        <w:t>分</w:t>
      </w:r>
      <w:r>
        <w:rPr>
          <w:rFonts w:eastAsia="仿宋_GB2312"/>
          <w:color w:val="000000"/>
          <w:kern w:val="0"/>
          <w:sz w:val="32"/>
          <w:szCs w:val="32"/>
        </w:rPr>
        <w:t>局</w:t>
      </w:r>
      <w:r>
        <w:rPr>
          <w:rFonts w:hint="eastAsia" w:eastAsia="仿宋_GB2312"/>
          <w:color w:val="000000"/>
          <w:kern w:val="0"/>
          <w:sz w:val="32"/>
          <w:szCs w:val="32"/>
          <w:lang w:eastAsia="zh-CN"/>
        </w:rPr>
        <w:t>（</w:t>
      </w:r>
      <w:r>
        <w:rPr>
          <w:rFonts w:eastAsia="仿宋_GB2312"/>
          <w:color w:val="000000"/>
          <w:kern w:val="0"/>
          <w:sz w:val="32"/>
          <w:szCs w:val="32"/>
        </w:rPr>
        <w:t>局</w:t>
      </w:r>
      <w:r>
        <w:rPr>
          <w:rFonts w:hint="eastAsia" w:eastAsia="仿宋_GB2312"/>
          <w:color w:val="000000"/>
          <w:kern w:val="0"/>
          <w:sz w:val="32"/>
          <w:szCs w:val="32"/>
          <w:lang w:eastAsia="zh-CN"/>
        </w:rPr>
        <w:t>）</w:t>
      </w:r>
      <w:r>
        <w:rPr>
          <w:rFonts w:eastAsia="仿宋_GB2312"/>
          <w:color w:val="000000"/>
          <w:kern w:val="0"/>
          <w:sz w:val="32"/>
          <w:szCs w:val="32"/>
        </w:rPr>
        <w:t>：</w:t>
      </w:r>
    </w:p>
    <w:p>
      <w:pPr>
        <w:overflowPunct w:val="0"/>
        <w:autoSpaceDE w:val="0"/>
        <w:autoSpaceDN w:val="0"/>
        <w:adjustRightInd w:val="0"/>
        <w:snapToGrid w:val="0"/>
        <w:spacing w:line="590" w:lineRule="exact"/>
        <w:ind w:firstLine="641"/>
        <w:rPr>
          <w:rFonts w:eastAsia="仿宋_GB2312"/>
          <w:color w:val="000000"/>
          <w:spacing w:val="-6"/>
          <w:kern w:val="0"/>
          <w:sz w:val="44"/>
          <w:szCs w:val="44"/>
        </w:rPr>
      </w:pPr>
      <w:r>
        <w:rPr>
          <w:rFonts w:eastAsia="仿宋_GB2312"/>
          <w:color w:val="000000"/>
          <w:kern w:val="0"/>
          <w:sz w:val="32"/>
          <w:szCs w:val="32"/>
        </w:rPr>
        <w:t>为做好202</w:t>
      </w:r>
      <w:r>
        <w:rPr>
          <w:rFonts w:hint="eastAsia" w:eastAsia="仿宋_GB2312"/>
          <w:color w:val="000000"/>
          <w:kern w:val="0"/>
          <w:sz w:val="32"/>
          <w:szCs w:val="32"/>
        </w:rPr>
        <w:t>3</w:t>
      </w:r>
      <w:r>
        <w:rPr>
          <w:rFonts w:eastAsia="仿宋_GB2312"/>
          <w:color w:val="000000"/>
          <w:kern w:val="0"/>
          <w:sz w:val="32"/>
          <w:szCs w:val="32"/>
        </w:rPr>
        <w:t>年度省级工业和信息产业转型升级专项资金项目申报工作，</w:t>
      </w:r>
      <w:r>
        <w:rPr>
          <w:rFonts w:hint="eastAsia" w:eastAsia="仿宋_GB2312"/>
          <w:color w:val="000000"/>
          <w:kern w:val="0"/>
          <w:sz w:val="32"/>
          <w:szCs w:val="32"/>
          <w:lang w:eastAsia="zh-CN"/>
        </w:rPr>
        <w:t>按省、市部署，</w:t>
      </w:r>
      <w:r>
        <w:rPr>
          <w:rFonts w:eastAsia="仿宋_GB2312"/>
          <w:color w:val="000000"/>
          <w:kern w:val="0"/>
          <w:sz w:val="32"/>
          <w:szCs w:val="32"/>
        </w:rPr>
        <w:t>现将《省工业和信息化厅 省财政厅关于组织202</w:t>
      </w:r>
      <w:r>
        <w:rPr>
          <w:rFonts w:hint="eastAsia" w:eastAsia="仿宋_GB2312"/>
          <w:color w:val="000000"/>
          <w:kern w:val="0"/>
          <w:sz w:val="32"/>
          <w:szCs w:val="32"/>
        </w:rPr>
        <w:t>3</w:t>
      </w:r>
      <w:r>
        <w:rPr>
          <w:rFonts w:eastAsia="仿宋_GB2312"/>
          <w:color w:val="000000"/>
          <w:kern w:val="0"/>
          <w:sz w:val="32"/>
          <w:szCs w:val="32"/>
        </w:rPr>
        <w:t>年度江苏省工业和信息产业转型升级专项资金项目申报</w:t>
      </w:r>
      <w:r>
        <w:rPr>
          <w:rFonts w:hint="eastAsia" w:eastAsia="仿宋_GB2312"/>
          <w:color w:val="000000"/>
          <w:kern w:val="0"/>
          <w:sz w:val="32"/>
          <w:szCs w:val="32"/>
        </w:rPr>
        <w:t>入库</w:t>
      </w:r>
      <w:r>
        <w:rPr>
          <w:rFonts w:eastAsia="仿宋_GB2312"/>
          <w:color w:val="000000"/>
          <w:kern w:val="0"/>
          <w:sz w:val="32"/>
          <w:szCs w:val="32"/>
        </w:rPr>
        <w:t>的通知》</w:t>
      </w:r>
      <w:r>
        <w:rPr>
          <w:rFonts w:eastAsia="仿宋_GB2312"/>
          <w:color w:val="000000"/>
          <w:spacing w:val="-6"/>
          <w:kern w:val="0"/>
          <w:sz w:val="32"/>
          <w:szCs w:val="32"/>
        </w:rPr>
        <w:t>（苏工信综合〔2022〕</w:t>
      </w:r>
      <w:r>
        <w:rPr>
          <w:rFonts w:hint="eastAsia" w:eastAsia="仿宋_GB2312"/>
          <w:color w:val="000000"/>
          <w:spacing w:val="-6"/>
          <w:kern w:val="0"/>
          <w:sz w:val="32"/>
          <w:szCs w:val="32"/>
        </w:rPr>
        <w:t>567</w:t>
      </w:r>
      <w:r>
        <w:rPr>
          <w:rFonts w:eastAsia="仿宋_GB2312"/>
          <w:color w:val="000000"/>
          <w:spacing w:val="-6"/>
          <w:kern w:val="0"/>
          <w:sz w:val="32"/>
          <w:szCs w:val="32"/>
        </w:rPr>
        <w:t>号</w:t>
      </w:r>
      <w:r>
        <w:rPr>
          <w:rFonts w:hint="eastAsia" w:eastAsia="仿宋_GB2312"/>
          <w:color w:val="000000"/>
          <w:spacing w:val="-6"/>
          <w:kern w:val="0"/>
          <w:sz w:val="32"/>
          <w:szCs w:val="32"/>
          <w:lang w:eastAsia="zh-CN"/>
        </w:rPr>
        <w:t>，附件</w:t>
      </w:r>
      <w:r>
        <w:rPr>
          <w:rFonts w:hint="eastAsia" w:eastAsia="仿宋_GB2312"/>
          <w:color w:val="000000"/>
          <w:spacing w:val="-6"/>
          <w:kern w:val="0"/>
          <w:sz w:val="32"/>
          <w:szCs w:val="32"/>
          <w:lang w:val="en-US" w:eastAsia="zh-CN"/>
        </w:rPr>
        <w:t>1</w:t>
      </w:r>
      <w:r>
        <w:rPr>
          <w:rFonts w:eastAsia="仿宋_GB2312"/>
          <w:color w:val="000000"/>
          <w:spacing w:val="-6"/>
          <w:kern w:val="0"/>
          <w:sz w:val="32"/>
          <w:szCs w:val="32"/>
        </w:rPr>
        <w:t>）转发给你们，请按照通知要求，</w:t>
      </w:r>
      <w:r>
        <w:rPr>
          <w:rFonts w:hint="eastAsia" w:eastAsia="仿宋_GB2312"/>
          <w:color w:val="000000"/>
          <w:spacing w:val="-6"/>
          <w:kern w:val="0"/>
          <w:sz w:val="32"/>
          <w:szCs w:val="32"/>
        </w:rPr>
        <w:t>对照《项目指南》、支持重点、申报条件，</w:t>
      </w:r>
      <w:r>
        <w:rPr>
          <w:rFonts w:eastAsia="仿宋_GB2312"/>
          <w:color w:val="000000"/>
          <w:spacing w:val="-6"/>
          <w:kern w:val="0"/>
          <w:sz w:val="32"/>
          <w:szCs w:val="32"/>
        </w:rPr>
        <w:t>认真组织开展好此次专项资金项目的申报工作，有关事项通知如下：</w:t>
      </w:r>
    </w:p>
    <w:p>
      <w:pPr>
        <w:shd w:val="clear" w:color="auto" w:fill="FFFFFF"/>
        <w:overflowPunct w:val="0"/>
        <w:autoSpaceDE w:val="0"/>
        <w:autoSpaceDN w:val="0"/>
        <w:adjustRightInd w:val="0"/>
        <w:snapToGrid w:val="0"/>
        <w:spacing w:line="570" w:lineRule="exact"/>
        <w:ind w:firstLine="641"/>
        <w:rPr>
          <w:rFonts w:eastAsia="黑体"/>
          <w:color w:val="000000"/>
          <w:kern w:val="0"/>
          <w:sz w:val="32"/>
          <w:szCs w:val="32"/>
        </w:rPr>
      </w:pPr>
      <w:r>
        <w:rPr>
          <w:rFonts w:hAnsi="黑体" w:eastAsia="黑体"/>
          <w:color w:val="000000"/>
          <w:kern w:val="0"/>
          <w:sz w:val="32"/>
          <w:szCs w:val="32"/>
        </w:rPr>
        <w:t>一、项目申报流程</w:t>
      </w:r>
    </w:p>
    <w:p>
      <w:pPr>
        <w:shd w:val="clear" w:color="auto" w:fill="FFFFFF"/>
        <w:overflowPunct w:val="0"/>
        <w:autoSpaceDE w:val="0"/>
        <w:autoSpaceDN w:val="0"/>
        <w:adjustRightInd w:val="0"/>
        <w:snapToGrid w:val="0"/>
        <w:spacing w:line="570" w:lineRule="exact"/>
        <w:ind w:firstLine="641"/>
        <w:rPr>
          <w:rFonts w:eastAsia="楷体_GB2312"/>
          <w:b/>
          <w:color w:val="000000"/>
          <w:kern w:val="0"/>
          <w:sz w:val="32"/>
          <w:szCs w:val="32"/>
        </w:rPr>
      </w:pPr>
      <w:r>
        <w:rPr>
          <w:rFonts w:eastAsia="楷体_GB2312"/>
          <w:b/>
          <w:color w:val="000000"/>
          <w:kern w:val="0"/>
          <w:sz w:val="32"/>
          <w:szCs w:val="32"/>
        </w:rPr>
        <w:t>（一）申报方式及要求</w:t>
      </w:r>
      <w:bookmarkStart w:id="0" w:name="_GoBack"/>
      <w:bookmarkEnd w:id="0"/>
    </w:p>
    <w:p>
      <w:pPr>
        <w:shd w:val="clear" w:color="auto" w:fill="FFFFFF"/>
        <w:overflowPunct w:val="0"/>
        <w:autoSpaceDE w:val="0"/>
        <w:autoSpaceDN w:val="0"/>
        <w:adjustRightInd w:val="0"/>
        <w:snapToGrid w:val="0"/>
        <w:spacing w:line="570" w:lineRule="exact"/>
        <w:ind w:firstLine="641"/>
        <w:rPr>
          <w:rFonts w:eastAsia="仿宋_GB2312"/>
          <w:color w:val="000000"/>
          <w:kern w:val="0"/>
          <w:sz w:val="32"/>
          <w:szCs w:val="32"/>
        </w:rPr>
      </w:pPr>
      <w:r>
        <w:rPr>
          <w:rFonts w:eastAsia="仿宋_GB2312"/>
          <w:color w:val="000000"/>
          <w:kern w:val="0"/>
          <w:sz w:val="32"/>
          <w:szCs w:val="32"/>
        </w:rPr>
        <w:t>1.</w:t>
      </w:r>
      <w:r>
        <w:rPr>
          <w:rFonts w:hint="eastAsia" w:eastAsia="仿宋_GB2312"/>
          <w:color w:val="000000"/>
          <w:kern w:val="0"/>
          <w:sz w:val="32"/>
          <w:szCs w:val="32"/>
        </w:rPr>
        <w:t xml:space="preserve"> </w:t>
      </w:r>
      <w:r>
        <w:rPr>
          <w:rFonts w:eastAsia="仿宋_GB2312"/>
          <w:color w:val="000000"/>
          <w:spacing w:val="-13"/>
          <w:kern w:val="0"/>
          <w:sz w:val="32"/>
          <w:szCs w:val="32"/>
        </w:rPr>
        <w:t>项目申报采取网上申报的方式进行（省工信厅网上政务服务一张网旗舰店网址：http://www.jszwfw.gov.cn/col/col140127/index.html，</w:t>
      </w:r>
      <w:r>
        <w:rPr>
          <w:rFonts w:eastAsia="仿宋_GB2312"/>
          <w:color w:val="000000"/>
          <w:kern w:val="0"/>
          <w:sz w:val="32"/>
          <w:szCs w:val="32"/>
        </w:rPr>
        <w:t>点击“江苏省工业和信息产业转型升级专项资金项目管理系统”</w:t>
      </w:r>
      <w:r>
        <w:rPr>
          <w:rFonts w:eastAsia="仿宋_GB2312"/>
          <w:color w:val="000000"/>
          <w:spacing w:val="-6"/>
          <w:kern w:val="0"/>
          <w:sz w:val="32"/>
          <w:szCs w:val="32"/>
        </w:rPr>
        <w:t>进入申报页面）。项目申报单位在线填写《202</w:t>
      </w:r>
      <w:r>
        <w:rPr>
          <w:rFonts w:hint="eastAsia" w:eastAsia="仿宋_GB2312"/>
          <w:color w:val="000000"/>
          <w:spacing w:val="-6"/>
          <w:kern w:val="0"/>
          <w:sz w:val="32"/>
          <w:szCs w:val="32"/>
        </w:rPr>
        <w:t>3</w:t>
      </w:r>
      <w:r>
        <w:rPr>
          <w:rFonts w:eastAsia="仿宋_GB2312"/>
          <w:color w:val="000000"/>
          <w:spacing w:val="-6"/>
          <w:kern w:val="0"/>
          <w:sz w:val="32"/>
          <w:szCs w:val="32"/>
        </w:rPr>
        <w:t>年度江苏省工业和信息产业转型升级专项资金项目</w:t>
      </w:r>
      <w:r>
        <w:rPr>
          <w:rFonts w:hint="eastAsia" w:eastAsia="仿宋_GB2312"/>
          <w:color w:val="000000"/>
          <w:spacing w:val="-6"/>
          <w:kern w:val="0"/>
          <w:sz w:val="32"/>
          <w:szCs w:val="32"/>
        </w:rPr>
        <w:t>入库</w:t>
      </w:r>
      <w:r>
        <w:rPr>
          <w:rFonts w:eastAsia="仿宋_GB2312"/>
          <w:color w:val="000000"/>
          <w:spacing w:val="-6"/>
          <w:kern w:val="0"/>
          <w:sz w:val="32"/>
          <w:szCs w:val="32"/>
        </w:rPr>
        <w:t>申报表》，并上传其他申报材料。</w:t>
      </w:r>
    </w:p>
    <w:p>
      <w:pPr>
        <w:shd w:val="clear" w:color="auto" w:fill="FFFFFF"/>
        <w:overflowPunct w:val="0"/>
        <w:autoSpaceDE w:val="0"/>
        <w:autoSpaceDN w:val="0"/>
        <w:adjustRightInd w:val="0"/>
        <w:snapToGrid w:val="0"/>
        <w:spacing w:line="570" w:lineRule="exact"/>
        <w:ind w:firstLine="641"/>
        <w:rPr>
          <w:rFonts w:eastAsia="仿宋_GB2312"/>
          <w:color w:val="000000"/>
          <w:kern w:val="0"/>
          <w:sz w:val="32"/>
          <w:szCs w:val="32"/>
        </w:rPr>
      </w:pPr>
      <w:r>
        <w:rPr>
          <w:rFonts w:eastAsia="仿宋_GB2312"/>
          <w:color w:val="000000"/>
          <w:kern w:val="0"/>
          <w:sz w:val="32"/>
          <w:szCs w:val="32"/>
        </w:rPr>
        <w:t>2.</w:t>
      </w:r>
      <w:r>
        <w:rPr>
          <w:rFonts w:hint="eastAsia" w:eastAsia="仿宋_GB2312"/>
          <w:color w:val="000000"/>
          <w:kern w:val="0"/>
          <w:sz w:val="32"/>
          <w:szCs w:val="32"/>
        </w:rPr>
        <w:t xml:space="preserve"> </w:t>
      </w:r>
      <w:r>
        <w:rPr>
          <w:rFonts w:eastAsia="仿宋_GB2312"/>
          <w:color w:val="000000"/>
          <w:kern w:val="0"/>
          <w:sz w:val="32"/>
          <w:szCs w:val="32"/>
        </w:rPr>
        <w:t>在线提交的电子材料须为PDF格式，单个文件不超过20M，可提交多个文件。</w:t>
      </w:r>
    </w:p>
    <w:p>
      <w:pPr>
        <w:shd w:val="clear" w:color="auto" w:fill="FFFFFF"/>
        <w:overflowPunct w:val="0"/>
        <w:autoSpaceDE w:val="0"/>
        <w:autoSpaceDN w:val="0"/>
        <w:adjustRightInd w:val="0"/>
        <w:snapToGrid w:val="0"/>
        <w:spacing w:line="570" w:lineRule="exact"/>
        <w:ind w:firstLine="641"/>
        <w:rPr>
          <w:rFonts w:eastAsia="仿宋_GB2312"/>
          <w:color w:val="000000"/>
          <w:kern w:val="0"/>
          <w:sz w:val="32"/>
          <w:szCs w:val="32"/>
        </w:rPr>
      </w:pPr>
      <w:r>
        <w:rPr>
          <w:rFonts w:eastAsia="仿宋_GB2312"/>
          <w:color w:val="000000"/>
          <w:kern w:val="0"/>
          <w:sz w:val="32"/>
          <w:szCs w:val="32"/>
        </w:rPr>
        <w:t>3.</w:t>
      </w:r>
      <w:r>
        <w:rPr>
          <w:rFonts w:hint="eastAsia" w:eastAsia="仿宋_GB2312"/>
          <w:color w:val="000000"/>
          <w:kern w:val="0"/>
          <w:sz w:val="32"/>
          <w:szCs w:val="32"/>
        </w:rPr>
        <w:t xml:space="preserve"> </w:t>
      </w:r>
      <w:r>
        <w:rPr>
          <w:rFonts w:eastAsia="仿宋_GB2312"/>
          <w:color w:val="000000"/>
          <w:spacing w:val="-6"/>
          <w:kern w:val="0"/>
          <w:sz w:val="32"/>
          <w:szCs w:val="32"/>
        </w:rPr>
        <w:t>推荐采用电子签名、签章，无法申请电子签名、签章的，应线下将相关材料签字盖章后扫描上传至专项资金</w:t>
      </w:r>
      <w:r>
        <w:rPr>
          <w:rFonts w:hint="eastAsia" w:eastAsia="仿宋_GB2312"/>
          <w:color w:val="000000"/>
          <w:spacing w:val="-6"/>
          <w:kern w:val="0"/>
          <w:sz w:val="32"/>
          <w:szCs w:val="32"/>
        </w:rPr>
        <w:t>项目库</w:t>
      </w:r>
      <w:r>
        <w:rPr>
          <w:rFonts w:eastAsia="仿宋_GB2312"/>
          <w:color w:val="000000"/>
          <w:spacing w:val="-6"/>
          <w:kern w:val="0"/>
          <w:sz w:val="32"/>
          <w:szCs w:val="32"/>
        </w:rPr>
        <w:t>管理系统。</w:t>
      </w:r>
    </w:p>
    <w:p>
      <w:pPr>
        <w:shd w:val="clear" w:color="auto" w:fill="FFFFFF"/>
        <w:overflowPunct w:val="0"/>
        <w:autoSpaceDE w:val="0"/>
        <w:autoSpaceDN w:val="0"/>
        <w:adjustRightInd w:val="0"/>
        <w:snapToGrid w:val="0"/>
        <w:spacing w:line="570" w:lineRule="exact"/>
        <w:ind w:firstLine="641"/>
        <w:rPr>
          <w:rFonts w:hint="eastAsia" w:eastAsia="仿宋_GB2312"/>
          <w:color w:val="000000"/>
          <w:kern w:val="0"/>
          <w:sz w:val="32"/>
          <w:szCs w:val="32"/>
        </w:rPr>
      </w:pPr>
      <w:r>
        <w:rPr>
          <w:rFonts w:eastAsia="仿宋_GB2312"/>
          <w:color w:val="000000"/>
          <w:kern w:val="0"/>
          <w:sz w:val="32"/>
          <w:szCs w:val="32"/>
        </w:rPr>
        <w:t>4.</w:t>
      </w:r>
      <w:r>
        <w:rPr>
          <w:rFonts w:hint="eastAsia" w:eastAsia="仿宋_GB2312"/>
          <w:color w:val="000000"/>
          <w:kern w:val="0"/>
          <w:sz w:val="32"/>
          <w:szCs w:val="32"/>
        </w:rPr>
        <w:t xml:space="preserve"> </w:t>
      </w:r>
      <w:r>
        <w:rPr>
          <w:rFonts w:eastAsia="仿宋_GB2312"/>
          <w:color w:val="000000"/>
          <w:kern w:val="0"/>
          <w:sz w:val="32"/>
          <w:szCs w:val="32"/>
        </w:rPr>
        <w:t>省申报通知完整版本（包括附件1-6）和各类项目具体申报材料要求等在省工信厅门户网站</w:t>
      </w:r>
      <w:r>
        <w:rPr>
          <w:rFonts w:hint="eastAsia" w:eastAsia="仿宋_GB2312"/>
          <w:color w:val="000000"/>
          <w:kern w:val="0"/>
          <w:sz w:val="32"/>
          <w:szCs w:val="32"/>
        </w:rPr>
        <w:t>http://gxt.jiangsu.gov.cn/art/20</w:t>
      </w:r>
    </w:p>
    <w:p>
      <w:pPr>
        <w:shd w:val="clear" w:color="auto" w:fill="FFFFFF"/>
        <w:overflowPunct w:val="0"/>
        <w:autoSpaceDE w:val="0"/>
        <w:autoSpaceDN w:val="0"/>
        <w:adjustRightInd w:val="0"/>
        <w:snapToGrid w:val="0"/>
        <w:spacing w:line="570" w:lineRule="exact"/>
        <w:rPr>
          <w:rFonts w:eastAsia="仿宋_GB2312"/>
          <w:color w:val="000000"/>
          <w:kern w:val="0"/>
          <w:sz w:val="32"/>
          <w:szCs w:val="32"/>
        </w:rPr>
      </w:pPr>
      <w:r>
        <w:rPr>
          <w:rFonts w:hint="eastAsia" w:eastAsia="仿宋_GB2312"/>
          <w:color w:val="000000"/>
          <w:kern w:val="0"/>
          <w:sz w:val="32"/>
          <w:szCs w:val="32"/>
        </w:rPr>
        <w:t>22/10/24/art_6278_10636678.html</w:t>
      </w:r>
      <w:r>
        <w:rPr>
          <w:rFonts w:hAnsi="仿宋_GB2312" w:eastAsia="仿宋_GB2312"/>
          <w:color w:val="000000"/>
          <w:kern w:val="0"/>
          <w:sz w:val="32"/>
          <w:szCs w:val="32"/>
        </w:rPr>
        <w:t>页面下载（请完整复制到浏览器打开页面，附件下载请点击</w:t>
      </w:r>
      <w:r>
        <w:rPr>
          <w:rFonts w:eastAsia="仿宋_GB2312"/>
          <w:color w:val="000000"/>
          <w:kern w:val="0"/>
          <w:sz w:val="32"/>
          <w:szCs w:val="32"/>
        </w:rPr>
        <w:t>“</w:t>
      </w:r>
      <w:r>
        <w:rPr>
          <w:rFonts w:hint="eastAsia" w:hAnsi="仿宋_GB2312" w:eastAsia="仿宋_GB2312"/>
          <w:color w:val="000000"/>
          <w:kern w:val="0"/>
          <w:sz w:val="32"/>
          <w:szCs w:val="32"/>
        </w:rPr>
        <w:t>附件下载</w:t>
      </w:r>
      <w:r>
        <w:rPr>
          <w:rFonts w:eastAsia="仿宋_GB2312"/>
          <w:color w:val="000000"/>
          <w:kern w:val="0"/>
          <w:sz w:val="32"/>
          <w:szCs w:val="32"/>
        </w:rPr>
        <w:t>”</w:t>
      </w:r>
      <w:r>
        <w:rPr>
          <w:rFonts w:hAnsi="仿宋_GB2312" w:eastAsia="仿宋_GB2312"/>
          <w:color w:val="000000"/>
          <w:kern w:val="0"/>
          <w:sz w:val="32"/>
          <w:szCs w:val="32"/>
        </w:rPr>
        <w:t>）。</w:t>
      </w:r>
    </w:p>
    <w:p>
      <w:pPr>
        <w:shd w:val="clear" w:color="auto" w:fill="FFFFFF"/>
        <w:overflowPunct w:val="0"/>
        <w:autoSpaceDE w:val="0"/>
        <w:autoSpaceDN w:val="0"/>
        <w:adjustRightInd w:val="0"/>
        <w:snapToGrid w:val="0"/>
        <w:spacing w:line="570" w:lineRule="exact"/>
        <w:ind w:firstLine="641"/>
        <w:rPr>
          <w:rFonts w:eastAsia="楷体_GB2312"/>
          <w:b/>
          <w:color w:val="000000"/>
          <w:kern w:val="0"/>
          <w:sz w:val="32"/>
          <w:szCs w:val="32"/>
        </w:rPr>
      </w:pPr>
      <w:r>
        <w:rPr>
          <w:rFonts w:eastAsia="楷体_GB2312"/>
          <w:b/>
          <w:color w:val="000000"/>
          <w:kern w:val="0"/>
          <w:sz w:val="32"/>
          <w:szCs w:val="32"/>
        </w:rPr>
        <w:t>（二）推荐上报审核程序</w:t>
      </w:r>
    </w:p>
    <w:p>
      <w:pPr>
        <w:shd w:val="clear" w:color="auto" w:fill="FFFFFF"/>
        <w:overflowPunct w:val="0"/>
        <w:autoSpaceDE w:val="0"/>
        <w:autoSpaceDN w:val="0"/>
        <w:adjustRightInd w:val="0"/>
        <w:snapToGrid w:val="0"/>
        <w:spacing w:line="570" w:lineRule="exact"/>
        <w:ind w:firstLine="641"/>
        <w:rPr>
          <w:rFonts w:eastAsia="仿宋_GB2312"/>
          <w:color w:val="000000"/>
          <w:kern w:val="0"/>
          <w:sz w:val="32"/>
          <w:szCs w:val="32"/>
        </w:rPr>
      </w:pPr>
      <w:r>
        <w:rPr>
          <w:rFonts w:eastAsia="仿宋_GB2312"/>
          <w:color w:val="000000"/>
          <w:kern w:val="0"/>
          <w:sz w:val="32"/>
          <w:szCs w:val="32"/>
        </w:rPr>
        <w:t>1. 企业完成线上申报后，各相关业务处室（科室）通过管理系统（网址：</w:t>
      </w:r>
      <w:r>
        <w:rPr>
          <w:rFonts w:eastAsia="仿宋_GB2312"/>
          <w:color w:val="000000"/>
          <w:kern w:val="0"/>
          <w:sz w:val="32"/>
          <w:szCs w:val="32"/>
        </w:rPr>
        <w:fldChar w:fldCharType="begin"/>
      </w:r>
      <w:r>
        <w:rPr>
          <w:rFonts w:eastAsia="仿宋_GB2312"/>
          <w:color w:val="000000"/>
          <w:kern w:val="0"/>
          <w:sz w:val="32"/>
          <w:szCs w:val="32"/>
        </w:rPr>
        <w:instrText xml:space="preserve"> HYPERLINK "http://218.94.148.86:8090/jsjxw）审核本地区项目材料，未经审核通过的申报材料，不予受理。对审核通过的项目，由市工信局会同市财政局联合行文上报。"</w:instrText>
      </w:r>
      <w:r>
        <w:rPr>
          <w:rFonts w:eastAsia="仿宋_GB2312"/>
          <w:color w:val="000000"/>
          <w:kern w:val="0"/>
          <w:sz w:val="32"/>
          <w:szCs w:val="32"/>
        </w:rPr>
        <w:fldChar w:fldCharType="separate"/>
      </w:r>
      <w:r>
        <w:rPr>
          <w:rFonts w:eastAsia="仿宋_GB2312"/>
          <w:color w:val="000000"/>
          <w:kern w:val="0"/>
          <w:sz w:val="32"/>
          <w:szCs w:val="32"/>
        </w:rPr>
        <w:t>http://172.23.12.6/jsjxw）</w:t>
      </w:r>
      <w:r>
        <w:rPr>
          <w:rFonts w:eastAsia="仿宋_GB2312"/>
          <w:color w:val="000000"/>
          <w:kern w:val="0"/>
          <w:sz w:val="32"/>
          <w:szCs w:val="32"/>
        </w:rPr>
        <w:fldChar w:fldCharType="end"/>
      </w:r>
      <w:r>
        <w:rPr>
          <w:rFonts w:eastAsia="仿宋_GB2312"/>
          <w:color w:val="000000"/>
          <w:kern w:val="0"/>
          <w:sz w:val="32"/>
          <w:szCs w:val="32"/>
        </w:rPr>
        <w:t>按照“区工信局资金主办</w:t>
      </w:r>
      <w:r>
        <w:rPr>
          <w:rFonts w:hint="eastAsia" w:eastAsia="仿宋_GB2312"/>
          <w:color w:val="000000"/>
          <w:kern w:val="0"/>
          <w:sz w:val="32"/>
          <w:szCs w:val="32"/>
          <w:lang w:eastAsia="zh-CN"/>
        </w:rPr>
        <w:t>科</w:t>
      </w:r>
      <w:r>
        <w:rPr>
          <w:rFonts w:eastAsia="仿宋_GB2312"/>
          <w:color w:val="000000"/>
          <w:kern w:val="0"/>
          <w:sz w:val="32"/>
          <w:szCs w:val="32"/>
        </w:rPr>
        <w:t>室—区工信局扎口</w:t>
      </w:r>
      <w:r>
        <w:rPr>
          <w:rFonts w:hint="eastAsia" w:eastAsia="仿宋_GB2312"/>
          <w:color w:val="000000"/>
          <w:kern w:val="0"/>
          <w:sz w:val="32"/>
          <w:szCs w:val="32"/>
          <w:lang w:eastAsia="zh-CN"/>
        </w:rPr>
        <w:t>科</w:t>
      </w:r>
      <w:r>
        <w:rPr>
          <w:rFonts w:eastAsia="仿宋_GB2312"/>
          <w:color w:val="000000"/>
          <w:kern w:val="0"/>
          <w:sz w:val="32"/>
          <w:szCs w:val="32"/>
        </w:rPr>
        <w:t>室（</w:t>
      </w:r>
      <w:r>
        <w:rPr>
          <w:rFonts w:hint="eastAsia" w:eastAsia="仿宋_GB2312"/>
          <w:color w:val="000000"/>
          <w:kern w:val="0"/>
          <w:sz w:val="32"/>
          <w:szCs w:val="32"/>
          <w:lang w:eastAsia="zh-CN"/>
        </w:rPr>
        <w:t>运行监测协调科）</w:t>
      </w:r>
      <w:r>
        <w:rPr>
          <w:rFonts w:eastAsia="仿宋_GB2312"/>
          <w:color w:val="000000"/>
          <w:kern w:val="0"/>
          <w:sz w:val="32"/>
          <w:szCs w:val="32"/>
        </w:rPr>
        <w:t>—</w:t>
      </w:r>
      <w:r>
        <w:rPr>
          <w:rFonts w:hint="eastAsia" w:eastAsia="仿宋_GB2312"/>
          <w:color w:val="000000"/>
          <w:kern w:val="0"/>
          <w:sz w:val="32"/>
          <w:szCs w:val="32"/>
          <w:lang w:eastAsia="zh-CN"/>
        </w:rPr>
        <w:t>区工信局</w:t>
      </w:r>
      <w:r>
        <w:rPr>
          <w:rFonts w:eastAsia="仿宋_GB2312"/>
          <w:color w:val="000000"/>
          <w:kern w:val="0"/>
          <w:sz w:val="32"/>
          <w:szCs w:val="32"/>
        </w:rPr>
        <w:t>负责人—市工信局资金主办处室—市工信局扎口处室（综合规划处：处室负责人审核、单位负责人审核）—省厅资金主办处室”的流程完成线上审核。</w:t>
      </w:r>
    </w:p>
    <w:p>
      <w:pPr>
        <w:shd w:val="clear" w:color="auto" w:fill="FFFFFF"/>
        <w:overflowPunct w:val="0"/>
        <w:autoSpaceDE w:val="0"/>
        <w:autoSpaceDN w:val="0"/>
        <w:adjustRightInd w:val="0"/>
        <w:snapToGrid w:val="0"/>
        <w:spacing w:line="570" w:lineRule="exact"/>
        <w:ind w:firstLine="641"/>
        <w:rPr>
          <w:rFonts w:eastAsia="仿宋_GB2312"/>
          <w:color w:val="000000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2.</w:t>
      </w:r>
      <w:r>
        <w:rPr>
          <w:rFonts w:hint="eastAsia" w:eastAsia="仿宋_GB2312"/>
          <w:kern w:val="0"/>
          <w:sz w:val="32"/>
          <w:szCs w:val="32"/>
        </w:rPr>
        <w:t xml:space="preserve"> </w:t>
      </w:r>
      <w:r>
        <w:rPr>
          <w:rFonts w:hint="eastAsia" w:eastAsia="仿宋_GB2312"/>
          <w:kern w:val="0"/>
          <w:sz w:val="32"/>
          <w:szCs w:val="32"/>
          <w:lang w:eastAsia="zh-CN"/>
        </w:rPr>
        <w:t>区级层面项目申报工作由区工信局运行监测协调科统一扎口、各业务科室具体负责。</w:t>
      </w:r>
      <w:r>
        <w:rPr>
          <w:rFonts w:eastAsia="仿宋_GB2312"/>
          <w:color w:val="000000"/>
          <w:kern w:val="0"/>
          <w:sz w:val="32"/>
          <w:szCs w:val="32"/>
        </w:rPr>
        <w:t>全部流程审核通过的项目，由</w:t>
      </w:r>
      <w:r>
        <w:rPr>
          <w:rFonts w:hint="eastAsia" w:eastAsia="仿宋_GB2312"/>
          <w:color w:val="000000"/>
          <w:kern w:val="0"/>
          <w:sz w:val="32"/>
          <w:szCs w:val="32"/>
          <w:lang w:eastAsia="zh-CN"/>
        </w:rPr>
        <w:t>区</w:t>
      </w:r>
      <w:r>
        <w:rPr>
          <w:rFonts w:eastAsia="仿宋_GB2312"/>
          <w:color w:val="000000"/>
          <w:kern w:val="0"/>
          <w:sz w:val="32"/>
          <w:szCs w:val="32"/>
        </w:rPr>
        <w:t>工信局、</w:t>
      </w:r>
      <w:r>
        <w:rPr>
          <w:rFonts w:hint="eastAsia" w:eastAsia="仿宋_GB2312"/>
          <w:color w:val="000000"/>
          <w:kern w:val="0"/>
          <w:sz w:val="32"/>
          <w:szCs w:val="32"/>
          <w:lang w:eastAsia="zh-CN"/>
        </w:rPr>
        <w:t>区</w:t>
      </w:r>
      <w:r>
        <w:rPr>
          <w:rFonts w:eastAsia="仿宋_GB2312"/>
          <w:color w:val="000000"/>
          <w:kern w:val="0"/>
          <w:sz w:val="32"/>
          <w:szCs w:val="32"/>
        </w:rPr>
        <w:t>财政局联合行文上报。各子项具体负责业务</w:t>
      </w:r>
      <w:r>
        <w:rPr>
          <w:rFonts w:hint="eastAsia" w:eastAsia="仿宋_GB2312"/>
          <w:color w:val="000000"/>
          <w:kern w:val="0"/>
          <w:sz w:val="32"/>
          <w:szCs w:val="32"/>
          <w:lang w:eastAsia="zh-CN"/>
        </w:rPr>
        <w:t>科</w:t>
      </w:r>
      <w:r>
        <w:rPr>
          <w:rFonts w:eastAsia="仿宋_GB2312"/>
          <w:color w:val="000000"/>
          <w:kern w:val="0"/>
          <w:sz w:val="32"/>
          <w:szCs w:val="32"/>
        </w:rPr>
        <w:t>室联系方式见附件2。</w:t>
      </w:r>
    </w:p>
    <w:p>
      <w:pPr>
        <w:shd w:val="clear" w:color="auto" w:fill="FFFFFF"/>
        <w:overflowPunct w:val="0"/>
        <w:autoSpaceDE w:val="0"/>
        <w:autoSpaceDN w:val="0"/>
        <w:adjustRightInd w:val="0"/>
        <w:snapToGrid w:val="0"/>
        <w:spacing w:line="570" w:lineRule="exact"/>
        <w:ind w:firstLine="641"/>
        <w:rPr>
          <w:rFonts w:hAnsi="黑体" w:eastAsia="黑体"/>
          <w:color w:val="000000"/>
          <w:kern w:val="0"/>
          <w:sz w:val="32"/>
          <w:szCs w:val="32"/>
        </w:rPr>
      </w:pPr>
      <w:r>
        <w:rPr>
          <w:rFonts w:hAnsi="黑体" w:eastAsia="黑体"/>
          <w:color w:val="000000"/>
          <w:kern w:val="0"/>
          <w:sz w:val="32"/>
          <w:szCs w:val="32"/>
        </w:rPr>
        <w:t>二、工作要求</w:t>
      </w:r>
    </w:p>
    <w:p>
      <w:pPr>
        <w:shd w:val="clear" w:color="auto" w:fill="FFFFFF"/>
        <w:overflowPunct w:val="0"/>
        <w:autoSpaceDE w:val="0"/>
        <w:autoSpaceDN w:val="0"/>
        <w:adjustRightInd w:val="0"/>
        <w:snapToGrid w:val="0"/>
        <w:spacing w:line="570" w:lineRule="exact"/>
        <w:ind w:firstLine="641"/>
        <w:rPr>
          <w:rFonts w:eastAsia="仿宋_GB2312"/>
          <w:color w:val="000000"/>
          <w:kern w:val="0"/>
          <w:sz w:val="31"/>
          <w:szCs w:val="31"/>
        </w:rPr>
      </w:pPr>
      <w:r>
        <w:rPr>
          <w:rFonts w:eastAsia="楷体_GB2312"/>
          <w:b/>
          <w:color w:val="000000"/>
          <w:kern w:val="0"/>
          <w:sz w:val="32"/>
          <w:szCs w:val="32"/>
        </w:rPr>
        <w:t>1. 压实主体责任。</w:t>
      </w:r>
      <w:r>
        <w:rPr>
          <w:rFonts w:eastAsia="仿宋_GB2312"/>
          <w:color w:val="000000"/>
          <w:kern w:val="0"/>
          <w:sz w:val="32"/>
          <w:szCs w:val="32"/>
        </w:rPr>
        <w:t>申报单位对申报材料的真实性、准确性和完整性负责。一经发现申报单位有假项目、假发票、假审计报告、联合社会中介机构包装项目等弄虚作假行为，一票否决，3年内不得申报江苏省工业和信息产业转型升级专项资金。</w:t>
      </w:r>
    </w:p>
    <w:p>
      <w:pPr>
        <w:shd w:val="clear" w:color="auto" w:fill="FFFFFF"/>
        <w:overflowPunct w:val="0"/>
        <w:autoSpaceDE w:val="0"/>
        <w:autoSpaceDN w:val="0"/>
        <w:adjustRightInd w:val="0"/>
        <w:snapToGrid w:val="0"/>
        <w:spacing w:line="570" w:lineRule="exact"/>
        <w:ind w:firstLine="641"/>
        <w:rPr>
          <w:rFonts w:eastAsia="仿宋_GB2312"/>
          <w:color w:val="000000"/>
          <w:kern w:val="0"/>
          <w:sz w:val="32"/>
          <w:szCs w:val="32"/>
        </w:rPr>
      </w:pPr>
      <w:r>
        <w:rPr>
          <w:rFonts w:eastAsia="楷体_GB2312"/>
          <w:b/>
          <w:color w:val="000000"/>
          <w:kern w:val="0"/>
          <w:sz w:val="32"/>
          <w:szCs w:val="32"/>
        </w:rPr>
        <w:t>2.</w:t>
      </w:r>
      <w:r>
        <w:rPr>
          <w:rFonts w:hint="eastAsia" w:eastAsia="楷体_GB2312"/>
          <w:b/>
          <w:color w:val="000000"/>
          <w:kern w:val="0"/>
          <w:sz w:val="32"/>
          <w:szCs w:val="32"/>
        </w:rPr>
        <w:t xml:space="preserve"> </w:t>
      </w:r>
      <w:r>
        <w:rPr>
          <w:rFonts w:eastAsia="楷体_GB2312"/>
          <w:b/>
          <w:color w:val="000000"/>
          <w:kern w:val="0"/>
          <w:sz w:val="32"/>
          <w:szCs w:val="32"/>
        </w:rPr>
        <w:t>严格审核把关。</w:t>
      </w:r>
      <w:r>
        <w:rPr>
          <w:rFonts w:eastAsia="仿宋_GB2312"/>
          <w:color w:val="000000"/>
          <w:kern w:val="0"/>
          <w:sz w:val="32"/>
          <w:szCs w:val="32"/>
        </w:rPr>
        <w:t>各</w:t>
      </w:r>
      <w:r>
        <w:rPr>
          <w:rFonts w:hint="eastAsia" w:eastAsia="仿宋_GB2312"/>
          <w:color w:val="000000"/>
          <w:kern w:val="0"/>
          <w:sz w:val="32"/>
          <w:szCs w:val="32"/>
          <w:lang w:eastAsia="zh-CN"/>
        </w:rPr>
        <w:t>镇、开发区经发局</w:t>
      </w:r>
      <w:r>
        <w:rPr>
          <w:rFonts w:eastAsia="仿宋_GB2312"/>
          <w:color w:val="000000"/>
          <w:kern w:val="0"/>
          <w:sz w:val="32"/>
          <w:szCs w:val="32"/>
        </w:rPr>
        <w:t>按照职责，严格执行项目申报审核等管理规定，重点审查申报主体经营是否正常、申报项目是否真实、是否符合申报条件、申报材料是否完整齐全且真实有效等；按照《江苏省省级工业和信息产业转型升级专项资金项目管理操作流程（试行）》（苏工信综合〔2020〕213号）要求，配合</w:t>
      </w:r>
      <w:r>
        <w:rPr>
          <w:rFonts w:hint="eastAsia" w:eastAsia="仿宋_GB2312"/>
          <w:color w:val="000000"/>
          <w:kern w:val="0"/>
          <w:sz w:val="32"/>
          <w:szCs w:val="32"/>
          <w:lang w:eastAsia="zh-CN"/>
        </w:rPr>
        <w:t>上级</w:t>
      </w:r>
      <w:r>
        <w:rPr>
          <w:rFonts w:eastAsia="仿宋_GB2312"/>
          <w:color w:val="000000"/>
          <w:kern w:val="0"/>
          <w:sz w:val="32"/>
          <w:szCs w:val="32"/>
        </w:rPr>
        <w:t>工信局各子项具体负责业务处</w:t>
      </w:r>
      <w:r>
        <w:rPr>
          <w:rFonts w:hint="eastAsia" w:eastAsia="仿宋_GB2312"/>
          <w:color w:val="000000"/>
          <w:kern w:val="0"/>
          <w:sz w:val="32"/>
          <w:szCs w:val="32"/>
          <w:lang w:eastAsia="zh-CN"/>
        </w:rPr>
        <w:t>（科）</w:t>
      </w:r>
      <w:r>
        <w:rPr>
          <w:rFonts w:eastAsia="仿宋_GB2312"/>
          <w:color w:val="000000"/>
          <w:kern w:val="0"/>
          <w:sz w:val="32"/>
          <w:szCs w:val="32"/>
        </w:rPr>
        <w:t>室对在建项目开展项目真实性核查，重点核查项目手续是否完备、已投入资金是否真实、项目建设内容与实际是否相符等。</w:t>
      </w:r>
    </w:p>
    <w:p>
      <w:pPr>
        <w:shd w:val="clear" w:color="auto" w:fill="FFFFFF"/>
        <w:overflowPunct w:val="0"/>
        <w:autoSpaceDE w:val="0"/>
        <w:autoSpaceDN w:val="0"/>
        <w:adjustRightInd w:val="0"/>
        <w:snapToGrid w:val="0"/>
        <w:spacing w:line="570" w:lineRule="exact"/>
        <w:ind w:firstLine="641"/>
        <w:rPr>
          <w:rFonts w:eastAsia="仿宋_GB2312"/>
          <w:color w:val="000000"/>
          <w:kern w:val="0"/>
          <w:sz w:val="32"/>
          <w:szCs w:val="32"/>
        </w:rPr>
      </w:pPr>
      <w:r>
        <w:rPr>
          <w:rFonts w:eastAsia="楷体_GB2312"/>
          <w:b/>
          <w:color w:val="000000"/>
          <w:kern w:val="0"/>
          <w:sz w:val="32"/>
          <w:szCs w:val="32"/>
        </w:rPr>
        <w:t>3.</w:t>
      </w:r>
      <w:r>
        <w:rPr>
          <w:rFonts w:hint="eastAsia" w:eastAsia="楷体_GB2312"/>
          <w:b/>
          <w:color w:val="000000"/>
          <w:kern w:val="0"/>
          <w:sz w:val="32"/>
          <w:szCs w:val="32"/>
        </w:rPr>
        <w:t xml:space="preserve"> </w:t>
      </w:r>
      <w:r>
        <w:rPr>
          <w:rFonts w:eastAsia="楷体_GB2312"/>
          <w:b/>
          <w:color w:val="000000"/>
          <w:kern w:val="0"/>
          <w:sz w:val="32"/>
          <w:szCs w:val="32"/>
        </w:rPr>
        <w:t>加强后续监管。</w:t>
      </w:r>
      <w:r>
        <w:rPr>
          <w:rFonts w:eastAsia="仿宋_GB2312"/>
          <w:color w:val="000000"/>
          <w:kern w:val="0"/>
          <w:sz w:val="32"/>
          <w:szCs w:val="32"/>
        </w:rPr>
        <w:t>各</w:t>
      </w:r>
      <w:r>
        <w:rPr>
          <w:rFonts w:hint="eastAsia" w:eastAsia="仿宋_GB2312"/>
          <w:color w:val="000000"/>
          <w:kern w:val="0"/>
          <w:sz w:val="32"/>
          <w:szCs w:val="32"/>
          <w:lang w:eastAsia="zh-CN"/>
        </w:rPr>
        <w:t>镇、开发区经发局</w:t>
      </w:r>
      <w:r>
        <w:rPr>
          <w:rFonts w:eastAsia="仿宋_GB2312"/>
          <w:color w:val="000000"/>
          <w:kern w:val="0"/>
          <w:sz w:val="32"/>
          <w:szCs w:val="32"/>
        </w:rPr>
        <w:t>要督促项目承担单位接受省工信厅专项资金在线监管，主动配合省工信厅对企业数据信息的采集分析；收到省级财政专项资金后，于15个工作日内将收款证明（银行对账单）上传专项资金管理系统；明确专人，按季度上传项目实施进展等监管信息；按照《江苏省省级工业和信息产业转型升级专项资金项目验收管理办法（试行）》（苏工信规〔2020〕6号）要求，配合做好项目监管信息审核和组织验收工作。</w:t>
      </w:r>
    </w:p>
    <w:p>
      <w:pPr>
        <w:shd w:val="clear" w:color="auto" w:fill="FFFFFF"/>
        <w:overflowPunct w:val="0"/>
        <w:autoSpaceDE w:val="0"/>
        <w:autoSpaceDN w:val="0"/>
        <w:adjustRightInd w:val="0"/>
        <w:snapToGrid w:val="0"/>
        <w:spacing w:line="570" w:lineRule="exact"/>
        <w:ind w:firstLine="641"/>
        <w:rPr>
          <w:rFonts w:eastAsia="仿宋_GB2312"/>
          <w:color w:val="000000"/>
          <w:kern w:val="0"/>
          <w:sz w:val="32"/>
          <w:szCs w:val="32"/>
        </w:rPr>
      </w:pPr>
      <w:r>
        <w:rPr>
          <w:rFonts w:eastAsia="仿宋_GB2312"/>
          <w:color w:val="000000"/>
          <w:kern w:val="0"/>
          <w:sz w:val="32"/>
          <w:szCs w:val="32"/>
        </w:rPr>
        <w:t>项目申报期间，各级各部门要主动接受纪检监察机构的监察和监督，确保项目推荐的公正性和程序的规范化。</w:t>
      </w:r>
    </w:p>
    <w:p>
      <w:pPr>
        <w:shd w:val="clear" w:color="auto" w:fill="FFFFFF"/>
        <w:overflowPunct w:val="0"/>
        <w:autoSpaceDE w:val="0"/>
        <w:autoSpaceDN w:val="0"/>
        <w:adjustRightInd w:val="0"/>
        <w:snapToGrid w:val="0"/>
        <w:spacing w:line="570" w:lineRule="exact"/>
        <w:ind w:firstLine="641"/>
        <w:rPr>
          <w:rFonts w:hAnsi="黑体" w:eastAsia="黑体"/>
          <w:color w:val="000000"/>
          <w:kern w:val="0"/>
          <w:sz w:val="32"/>
          <w:szCs w:val="32"/>
        </w:rPr>
      </w:pPr>
      <w:r>
        <w:rPr>
          <w:rFonts w:hAnsi="黑体" w:eastAsia="黑体"/>
          <w:color w:val="000000"/>
          <w:kern w:val="0"/>
          <w:sz w:val="32"/>
          <w:szCs w:val="32"/>
        </w:rPr>
        <w:t>三、项目申报截止时间</w:t>
      </w:r>
    </w:p>
    <w:p>
      <w:pPr>
        <w:shd w:val="clear" w:color="auto" w:fill="FFFFFF"/>
        <w:overflowPunct w:val="0"/>
        <w:autoSpaceDE w:val="0"/>
        <w:autoSpaceDN w:val="0"/>
        <w:adjustRightInd w:val="0"/>
        <w:snapToGrid w:val="0"/>
        <w:spacing w:line="570" w:lineRule="exact"/>
        <w:ind w:firstLine="641"/>
        <w:rPr>
          <w:rFonts w:eastAsia="仿宋_GB2312"/>
          <w:color w:val="000000"/>
          <w:kern w:val="0"/>
          <w:sz w:val="32"/>
          <w:szCs w:val="32"/>
        </w:rPr>
      </w:pPr>
      <w:r>
        <w:rPr>
          <w:rFonts w:hint="eastAsia" w:eastAsia="仿宋_GB2312"/>
          <w:color w:val="000000"/>
          <w:kern w:val="0"/>
          <w:sz w:val="32"/>
          <w:szCs w:val="32"/>
          <w:lang w:eastAsia="zh-CN"/>
        </w:rPr>
        <w:t>专项资金项目企业申报</w:t>
      </w:r>
      <w:r>
        <w:rPr>
          <w:rFonts w:eastAsia="仿宋_GB2312"/>
          <w:color w:val="000000"/>
          <w:kern w:val="0"/>
          <w:sz w:val="32"/>
          <w:szCs w:val="32"/>
        </w:rPr>
        <w:t>截止时间为2022年</w:t>
      </w:r>
      <w:r>
        <w:rPr>
          <w:rFonts w:hint="eastAsia" w:eastAsia="仿宋_GB2312"/>
          <w:color w:val="000000"/>
          <w:kern w:val="0"/>
          <w:sz w:val="32"/>
          <w:szCs w:val="32"/>
        </w:rPr>
        <w:t>11</w:t>
      </w:r>
      <w:r>
        <w:rPr>
          <w:rFonts w:eastAsia="仿宋_GB2312"/>
          <w:color w:val="000000"/>
          <w:kern w:val="0"/>
          <w:sz w:val="32"/>
          <w:szCs w:val="32"/>
        </w:rPr>
        <w:t>月</w:t>
      </w:r>
      <w:r>
        <w:rPr>
          <w:rFonts w:hint="eastAsia" w:eastAsia="仿宋_GB2312"/>
          <w:color w:val="000000"/>
          <w:kern w:val="0"/>
          <w:sz w:val="32"/>
          <w:szCs w:val="32"/>
          <w:lang w:val="en-US" w:eastAsia="zh-CN"/>
        </w:rPr>
        <w:t>18</w:t>
      </w:r>
      <w:r>
        <w:rPr>
          <w:rFonts w:eastAsia="仿宋_GB2312"/>
          <w:color w:val="000000"/>
          <w:kern w:val="0"/>
          <w:sz w:val="32"/>
          <w:szCs w:val="32"/>
        </w:rPr>
        <w:t>日，过时不再受理申报。</w:t>
      </w:r>
    </w:p>
    <w:p>
      <w:pPr>
        <w:shd w:val="clear" w:color="auto" w:fill="FFFFFF"/>
        <w:overflowPunct w:val="0"/>
        <w:autoSpaceDE w:val="0"/>
        <w:autoSpaceDN w:val="0"/>
        <w:adjustRightInd w:val="0"/>
        <w:snapToGrid w:val="0"/>
        <w:spacing w:line="570" w:lineRule="exact"/>
        <w:ind w:firstLine="641"/>
        <w:rPr>
          <w:rFonts w:hint="default" w:eastAsia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kern w:val="0"/>
          <w:sz w:val="32"/>
          <w:szCs w:val="32"/>
          <w:lang w:eastAsia="zh-CN"/>
        </w:rPr>
        <w:t>联系电话：区工信局运行监测协调科</w:t>
      </w:r>
      <w:r>
        <w:rPr>
          <w:rFonts w:hint="eastAsia" w:eastAsia="仿宋_GB2312"/>
          <w:color w:val="000000"/>
          <w:kern w:val="0"/>
          <w:sz w:val="32"/>
          <w:szCs w:val="32"/>
          <w:lang w:val="en-US" w:eastAsia="zh-CN"/>
        </w:rPr>
        <w:t xml:space="preserve"> 86310163</w:t>
      </w:r>
    </w:p>
    <w:p>
      <w:pPr>
        <w:shd w:val="clear" w:color="auto" w:fill="FFFFFF"/>
        <w:overflowPunct w:val="0"/>
        <w:autoSpaceDE w:val="0"/>
        <w:autoSpaceDN w:val="0"/>
        <w:adjustRightInd w:val="0"/>
        <w:snapToGrid w:val="0"/>
        <w:spacing w:line="570" w:lineRule="exact"/>
        <w:ind w:firstLine="641"/>
        <w:rPr>
          <w:rFonts w:eastAsia="仿宋_GB2312"/>
          <w:kern w:val="0"/>
          <w:sz w:val="32"/>
          <w:szCs w:val="32"/>
        </w:rPr>
      </w:pPr>
    </w:p>
    <w:p>
      <w:pPr>
        <w:shd w:val="clear" w:color="auto" w:fill="FFFFFF"/>
        <w:overflowPunct w:val="0"/>
        <w:autoSpaceDE w:val="0"/>
        <w:autoSpaceDN w:val="0"/>
        <w:adjustRightInd w:val="0"/>
        <w:snapToGrid w:val="0"/>
        <w:spacing w:line="570" w:lineRule="exact"/>
        <w:ind w:firstLine="641"/>
        <w:rPr>
          <w:rFonts w:hint="eastAsia"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附件：1.</w:t>
      </w:r>
      <w:r>
        <w:rPr>
          <w:rFonts w:hint="eastAsia" w:eastAsia="仿宋_GB2312"/>
          <w:kern w:val="0"/>
          <w:sz w:val="32"/>
          <w:szCs w:val="32"/>
        </w:rPr>
        <w:t xml:space="preserve"> </w:t>
      </w:r>
      <w:r>
        <w:rPr>
          <w:rFonts w:eastAsia="仿宋_GB2312"/>
          <w:kern w:val="0"/>
          <w:sz w:val="32"/>
          <w:szCs w:val="32"/>
        </w:rPr>
        <w:t>省工业和信息化厅 省财政厅关于组织202</w:t>
      </w:r>
      <w:r>
        <w:rPr>
          <w:rFonts w:hint="eastAsia" w:eastAsia="仿宋_GB2312"/>
          <w:kern w:val="0"/>
          <w:sz w:val="32"/>
          <w:szCs w:val="32"/>
        </w:rPr>
        <w:t>3</w:t>
      </w:r>
      <w:r>
        <w:rPr>
          <w:rFonts w:eastAsia="仿宋_GB2312"/>
          <w:kern w:val="0"/>
          <w:sz w:val="32"/>
          <w:szCs w:val="32"/>
        </w:rPr>
        <w:t>年度江</w:t>
      </w:r>
    </w:p>
    <w:p>
      <w:pPr>
        <w:shd w:val="clear" w:color="auto" w:fill="FFFFFF"/>
        <w:overflowPunct w:val="0"/>
        <w:autoSpaceDE w:val="0"/>
        <w:autoSpaceDN w:val="0"/>
        <w:adjustRightInd w:val="0"/>
        <w:snapToGrid w:val="0"/>
        <w:spacing w:line="570" w:lineRule="exact"/>
        <w:ind w:firstLine="1988"/>
        <w:rPr>
          <w:rFonts w:hint="eastAsia" w:eastAsia="仿宋_GB2312"/>
          <w:spacing w:val="-6"/>
          <w:kern w:val="0"/>
          <w:sz w:val="32"/>
          <w:szCs w:val="32"/>
        </w:rPr>
      </w:pPr>
      <w:r>
        <w:rPr>
          <w:rFonts w:eastAsia="仿宋_GB2312"/>
          <w:spacing w:val="-6"/>
          <w:kern w:val="0"/>
          <w:sz w:val="32"/>
          <w:szCs w:val="32"/>
        </w:rPr>
        <w:t>苏省工业和信息产业转型升级专项资金项目申报</w:t>
      </w:r>
      <w:r>
        <w:rPr>
          <w:rFonts w:hint="eastAsia" w:eastAsia="仿宋_GB2312"/>
          <w:spacing w:val="-6"/>
          <w:kern w:val="0"/>
          <w:sz w:val="32"/>
          <w:szCs w:val="32"/>
        </w:rPr>
        <w:t>入</w:t>
      </w:r>
    </w:p>
    <w:p>
      <w:pPr>
        <w:shd w:val="clear" w:color="auto" w:fill="FFFFFF"/>
        <w:overflowPunct w:val="0"/>
        <w:autoSpaceDE w:val="0"/>
        <w:autoSpaceDN w:val="0"/>
        <w:adjustRightInd w:val="0"/>
        <w:snapToGrid w:val="0"/>
        <w:spacing w:line="570" w:lineRule="exact"/>
        <w:ind w:firstLine="1988"/>
        <w:rPr>
          <w:rFonts w:eastAsia="仿宋_GB2312"/>
          <w:kern w:val="0"/>
          <w:sz w:val="32"/>
          <w:szCs w:val="32"/>
        </w:rPr>
      </w:pPr>
      <w:r>
        <w:rPr>
          <w:rFonts w:hint="eastAsia" w:eastAsia="仿宋_GB2312"/>
          <w:spacing w:val="-6"/>
          <w:kern w:val="0"/>
          <w:sz w:val="32"/>
          <w:szCs w:val="32"/>
        </w:rPr>
        <w:t>库</w:t>
      </w:r>
      <w:r>
        <w:rPr>
          <w:rFonts w:eastAsia="仿宋_GB2312"/>
          <w:spacing w:val="-6"/>
          <w:kern w:val="0"/>
          <w:sz w:val="32"/>
          <w:szCs w:val="32"/>
        </w:rPr>
        <w:t>的</w:t>
      </w:r>
      <w:r>
        <w:rPr>
          <w:rFonts w:eastAsia="仿宋_GB2312"/>
          <w:kern w:val="0"/>
          <w:sz w:val="32"/>
          <w:szCs w:val="32"/>
        </w:rPr>
        <w:t>通知</w:t>
      </w:r>
    </w:p>
    <w:p>
      <w:pPr>
        <w:overflowPunct w:val="0"/>
        <w:autoSpaceDE w:val="0"/>
        <w:autoSpaceDN w:val="0"/>
        <w:adjustRightInd w:val="0"/>
        <w:snapToGrid w:val="0"/>
        <w:spacing w:line="570" w:lineRule="exact"/>
        <w:ind w:firstLine="1568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2.</w:t>
      </w:r>
      <w:r>
        <w:rPr>
          <w:rFonts w:hint="eastAsia" w:eastAsia="仿宋_GB2312"/>
          <w:snapToGrid w:val="0"/>
          <w:spacing w:val="-30"/>
          <w:kern w:val="0"/>
          <w:sz w:val="32"/>
          <w:szCs w:val="32"/>
        </w:rPr>
        <w:t xml:space="preserve">  </w:t>
      </w:r>
      <w:r>
        <w:rPr>
          <w:rFonts w:eastAsia="仿宋_GB2312"/>
          <w:kern w:val="0"/>
          <w:sz w:val="32"/>
          <w:szCs w:val="32"/>
        </w:rPr>
        <w:t>202</w:t>
      </w:r>
      <w:r>
        <w:rPr>
          <w:rFonts w:hint="eastAsia" w:eastAsia="仿宋_GB2312"/>
          <w:kern w:val="0"/>
          <w:sz w:val="32"/>
          <w:szCs w:val="32"/>
        </w:rPr>
        <w:t>3</w:t>
      </w:r>
      <w:r>
        <w:rPr>
          <w:rFonts w:eastAsia="仿宋_GB2312"/>
          <w:kern w:val="0"/>
          <w:sz w:val="32"/>
          <w:szCs w:val="32"/>
        </w:rPr>
        <w:t>年度江苏省工业和信息产业转型升级专项资</w:t>
      </w:r>
    </w:p>
    <w:p>
      <w:pPr>
        <w:shd w:val="clear" w:color="auto" w:fill="FFFFFF"/>
        <w:overflowPunct w:val="0"/>
        <w:autoSpaceDE w:val="0"/>
        <w:autoSpaceDN w:val="0"/>
        <w:adjustRightInd w:val="0"/>
        <w:snapToGrid w:val="0"/>
        <w:spacing w:line="570" w:lineRule="exact"/>
        <w:ind w:firstLine="1920" w:firstLineChars="600"/>
        <w:rPr>
          <w:iCs/>
          <w:kern w:val="0"/>
        </w:rPr>
      </w:pPr>
      <w:r>
        <w:rPr>
          <w:rFonts w:eastAsia="仿宋_GB2312"/>
          <w:kern w:val="0"/>
          <w:sz w:val="32"/>
          <w:szCs w:val="32"/>
        </w:rPr>
        <w:t>金项目联系表</w:t>
      </w:r>
    </w:p>
    <w:p>
      <w:pPr>
        <w:overflowPunct w:val="0"/>
        <w:autoSpaceDE w:val="0"/>
        <w:autoSpaceDN w:val="0"/>
        <w:adjustRightInd w:val="0"/>
        <w:snapToGrid w:val="0"/>
        <w:spacing w:line="570" w:lineRule="exact"/>
        <w:ind w:firstLine="641"/>
        <w:rPr>
          <w:rFonts w:eastAsia="仿宋_GB2312"/>
          <w:snapToGrid w:val="0"/>
          <w:kern w:val="0"/>
          <w:sz w:val="32"/>
          <w:szCs w:val="32"/>
        </w:rPr>
      </w:pPr>
    </w:p>
    <w:p>
      <w:pPr>
        <w:overflowPunct w:val="0"/>
        <w:adjustRightInd w:val="0"/>
        <w:snapToGrid w:val="0"/>
        <w:spacing w:line="640" w:lineRule="exact"/>
        <w:ind w:firstLine="640" w:firstLineChars="200"/>
        <w:rPr>
          <w:rFonts w:eastAsia="仿宋_GB2312"/>
          <w:snapToGrid w:val="0"/>
          <w:kern w:val="0"/>
          <w:sz w:val="32"/>
          <w:szCs w:val="32"/>
        </w:rPr>
      </w:pPr>
    </w:p>
    <w:p>
      <w:pPr>
        <w:overflowPunct w:val="0"/>
        <w:adjustRightInd w:val="0"/>
        <w:snapToGrid w:val="0"/>
        <w:spacing w:line="640" w:lineRule="exact"/>
        <w:ind w:firstLine="640" w:firstLineChars="200"/>
        <w:rPr>
          <w:rFonts w:eastAsia="仿宋_GB2312"/>
          <w:snapToGrid w:val="0"/>
          <w:kern w:val="0"/>
          <w:sz w:val="32"/>
          <w:szCs w:val="32"/>
        </w:rPr>
      </w:pPr>
    </w:p>
    <w:p>
      <w:pPr>
        <w:widowControl/>
        <w:wordWrap w:val="0"/>
        <w:spacing w:line="560" w:lineRule="exact"/>
        <w:ind w:firstLine="236" w:firstLineChars="74"/>
        <w:jc w:val="right"/>
        <w:rPr>
          <w:rFonts w:eastAsia="仿宋_GB2312"/>
          <w:snapToGrid w:val="0"/>
          <w:sz w:val="28"/>
          <w:szCs w:val="28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2098" w:right="1531" w:bottom="1985" w:left="1531" w:header="709" w:footer="1361" w:gutter="0"/>
          <w:cols w:space="720" w:num="1"/>
          <w:docGrid w:type="lines" w:linePitch="312" w:charSpace="0"/>
        </w:sect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常州市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武进区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 xml:space="preserve">工业和信息化局       </w:t>
      </w:r>
      <w:r>
        <w:rPr>
          <w:rFonts w:hint="eastAsia" w:ascii="仿宋_GB2312" w:hAnsi="仿宋" w:eastAsia="仿宋_GB2312" w:cs="宋体"/>
          <w:kern w:val="0"/>
          <w:sz w:val="36"/>
          <w:szCs w:val="36"/>
        </w:rPr>
        <w:t xml:space="preserve"> 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常州市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武进区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财政局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 xml:space="preserve">   </w:t>
      </w:r>
      <w:r>
        <w:rPr>
          <w:rFonts w:eastAsia="仿宋_GB2312"/>
          <w:kern w:val="0"/>
          <w:sz w:val="32"/>
          <w:szCs w:val="32"/>
        </w:rPr>
        <w:t>202</w:t>
      </w:r>
      <w:r>
        <w:rPr>
          <w:rFonts w:hint="eastAsia" w:eastAsia="仿宋_GB2312"/>
          <w:kern w:val="0"/>
          <w:sz w:val="32"/>
          <w:szCs w:val="32"/>
        </w:rPr>
        <w:t>2</w:t>
      </w:r>
      <w:r>
        <w:rPr>
          <w:rFonts w:eastAsia="仿宋_GB2312"/>
          <w:kern w:val="0"/>
          <w:sz w:val="32"/>
          <w:szCs w:val="32"/>
        </w:rPr>
        <w:t>年</w:t>
      </w:r>
      <w:r>
        <w:rPr>
          <w:rFonts w:hint="eastAsia" w:eastAsia="仿宋_GB2312"/>
          <w:kern w:val="0"/>
          <w:sz w:val="32"/>
          <w:szCs w:val="32"/>
        </w:rPr>
        <w:t>1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1</w:t>
      </w:r>
      <w:r>
        <w:rPr>
          <w:rFonts w:eastAsia="仿宋_GB2312"/>
          <w:kern w:val="0"/>
          <w:sz w:val="32"/>
          <w:szCs w:val="32"/>
        </w:rPr>
        <w:t>月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2</w:t>
      </w:r>
      <w:r>
        <w:rPr>
          <w:rFonts w:eastAsia="仿宋_GB2312"/>
          <w:kern w:val="0"/>
          <w:sz w:val="32"/>
          <w:szCs w:val="32"/>
        </w:rPr>
        <w:t>日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 xml:space="preserve"> </w:t>
      </w:r>
    </w:p>
    <w:p>
      <w:pPr>
        <w:spacing w:after="60" w:line="500" w:lineRule="exact"/>
        <w:rPr>
          <w:rFonts w:ascii="仿宋_GB2312" w:hAnsi="宋体" w:eastAsia="仿宋_GB2312" w:cs="宋体"/>
          <w:kern w:val="0"/>
          <w:sz w:val="32"/>
          <w:szCs w:val="32"/>
        </w:rPr>
      </w:pPr>
    </w:p>
    <w:sectPr>
      <w:pgSz w:w="11906" w:h="16838"/>
      <w:pgMar w:top="2098" w:right="1531" w:bottom="1985" w:left="1531" w:header="709" w:footer="136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94B268B-D275-44A8-8DB2-F3C02D82D1F8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39601247-69E8-4C5B-B04A-A5CCAD438988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3" w:fontKey="{46967AD7-196B-4387-86FB-36E402A3E7F7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3C97B64C-5DF8-4122-B26E-1050F8D75710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5" w:fontKey="{18851D3B-C189-45A4-8576-E1848DBD0186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6781270"/>
      <w:docPartObj>
        <w:docPartGallery w:val="autotext"/>
      </w:docPartObj>
    </w:sdtPr>
    <w:sdtEndPr>
      <w:rPr>
        <w:sz w:val="28"/>
        <w:szCs w:val="28"/>
      </w:rPr>
    </w:sdtEndPr>
    <w:sdtContent>
      <w:p>
        <w:pPr>
          <w:pStyle w:val="5"/>
          <w:ind w:right="275" w:rightChars="131"/>
          <w:jc w:val="right"/>
          <w:rPr>
            <w:sz w:val="28"/>
            <w:szCs w:val="28"/>
          </w:rPr>
        </w:pPr>
        <w:r>
          <w:rPr>
            <w:rFonts w:hint="eastAsia"/>
            <w:sz w:val="28"/>
            <w:szCs w:val="28"/>
          </w:rPr>
          <w:t xml:space="preserve">— </w:t>
        </w: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   \* MERGEFORMAT 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  <w:lang w:val="zh-CN"/>
          </w:rPr>
          <w:t>1</w:t>
        </w:r>
        <w:r>
          <w:rPr>
            <w:sz w:val="28"/>
            <w:szCs w:val="28"/>
          </w:rPr>
          <w:fldChar w:fldCharType="end"/>
        </w:r>
        <w:r>
          <w:rPr>
            <w:rFonts w:hint="eastAsia"/>
            <w:sz w:val="28"/>
            <w:szCs w:val="28"/>
          </w:rPr>
          <w:t xml:space="preserve"> —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sz w:val="28"/>
        <w:szCs w:val="28"/>
      </w:rPr>
      <w:id w:val="26781269"/>
      <w:docPartObj>
        <w:docPartGallery w:val="autotext"/>
      </w:docPartObj>
    </w:sdtPr>
    <w:sdtEndPr>
      <w:rPr>
        <w:sz w:val="28"/>
        <w:szCs w:val="28"/>
      </w:rPr>
    </w:sdtEndPr>
    <w:sdtContent>
      <w:p>
        <w:pPr>
          <w:pStyle w:val="5"/>
          <w:ind w:firstLine="350"/>
          <w:rPr>
            <w:sz w:val="28"/>
            <w:szCs w:val="28"/>
          </w:rPr>
        </w:pPr>
        <w:r>
          <w:rPr>
            <w:rFonts w:hint="eastAsia"/>
            <w:sz w:val="28"/>
            <w:szCs w:val="28"/>
          </w:rPr>
          <w:t xml:space="preserve">— </w:t>
        </w: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   \* MERGEFORMAT 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  <w:lang w:val="zh-CN"/>
          </w:rPr>
          <w:t>2</w:t>
        </w:r>
        <w:r>
          <w:rPr>
            <w:sz w:val="28"/>
            <w:szCs w:val="28"/>
          </w:rPr>
          <w:fldChar w:fldCharType="end"/>
        </w:r>
        <w:r>
          <w:rPr>
            <w:rFonts w:hint="eastAsia"/>
            <w:sz w:val="28"/>
            <w:szCs w:val="28"/>
          </w:rPr>
          <w:t xml:space="preserve"> —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lYThjNDZhYjg3ZWQ5OGVlY2I4N2JlNGRjZjgzNWQifQ=="/>
  </w:docVars>
  <w:rsids>
    <w:rsidRoot w:val="00C007B1"/>
    <w:rsid w:val="00000B55"/>
    <w:rsid w:val="00001EA3"/>
    <w:rsid w:val="00003C3C"/>
    <w:rsid w:val="00005395"/>
    <w:rsid w:val="000112C5"/>
    <w:rsid w:val="000136B2"/>
    <w:rsid w:val="00016EA6"/>
    <w:rsid w:val="00021170"/>
    <w:rsid w:val="00021C3F"/>
    <w:rsid w:val="0002730C"/>
    <w:rsid w:val="00031C2B"/>
    <w:rsid w:val="00036B58"/>
    <w:rsid w:val="00040D80"/>
    <w:rsid w:val="0004179B"/>
    <w:rsid w:val="0004588F"/>
    <w:rsid w:val="0004596A"/>
    <w:rsid w:val="000526F9"/>
    <w:rsid w:val="0005547F"/>
    <w:rsid w:val="000557D3"/>
    <w:rsid w:val="00055CD3"/>
    <w:rsid w:val="00061B5D"/>
    <w:rsid w:val="00065621"/>
    <w:rsid w:val="00072B1D"/>
    <w:rsid w:val="00073480"/>
    <w:rsid w:val="000802B0"/>
    <w:rsid w:val="000820FC"/>
    <w:rsid w:val="00084161"/>
    <w:rsid w:val="00086EA4"/>
    <w:rsid w:val="000917FF"/>
    <w:rsid w:val="000938EA"/>
    <w:rsid w:val="000A091B"/>
    <w:rsid w:val="000A13B8"/>
    <w:rsid w:val="000A2434"/>
    <w:rsid w:val="000A59E4"/>
    <w:rsid w:val="000B2D2F"/>
    <w:rsid w:val="000B76C2"/>
    <w:rsid w:val="000B7F16"/>
    <w:rsid w:val="000C1070"/>
    <w:rsid w:val="000C5E6D"/>
    <w:rsid w:val="000D7876"/>
    <w:rsid w:val="000E7206"/>
    <w:rsid w:val="000F05D7"/>
    <w:rsid w:val="000F16BC"/>
    <w:rsid w:val="000F33D5"/>
    <w:rsid w:val="001134B8"/>
    <w:rsid w:val="00116134"/>
    <w:rsid w:val="001206C6"/>
    <w:rsid w:val="00121553"/>
    <w:rsid w:val="00124290"/>
    <w:rsid w:val="001328CF"/>
    <w:rsid w:val="00140F84"/>
    <w:rsid w:val="00144B97"/>
    <w:rsid w:val="001502D9"/>
    <w:rsid w:val="00150E61"/>
    <w:rsid w:val="00155D14"/>
    <w:rsid w:val="00155E92"/>
    <w:rsid w:val="00156AD5"/>
    <w:rsid w:val="00160B28"/>
    <w:rsid w:val="00161AC0"/>
    <w:rsid w:val="00162A83"/>
    <w:rsid w:val="00162E44"/>
    <w:rsid w:val="001722D2"/>
    <w:rsid w:val="00173EE9"/>
    <w:rsid w:val="00174BD5"/>
    <w:rsid w:val="00176286"/>
    <w:rsid w:val="001861E9"/>
    <w:rsid w:val="001961F4"/>
    <w:rsid w:val="00196D9B"/>
    <w:rsid w:val="001A5983"/>
    <w:rsid w:val="001A67C4"/>
    <w:rsid w:val="001C0918"/>
    <w:rsid w:val="001C6031"/>
    <w:rsid w:val="001D09A6"/>
    <w:rsid w:val="001D55A4"/>
    <w:rsid w:val="001D5ACA"/>
    <w:rsid w:val="001E6984"/>
    <w:rsid w:val="001E6EC9"/>
    <w:rsid w:val="001E74D1"/>
    <w:rsid w:val="001F020C"/>
    <w:rsid w:val="001F1D31"/>
    <w:rsid w:val="001F70A0"/>
    <w:rsid w:val="00201BB8"/>
    <w:rsid w:val="0020365C"/>
    <w:rsid w:val="00207E27"/>
    <w:rsid w:val="00210058"/>
    <w:rsid w:val="00220782"/>
    <w:rsid w:val="00223824"/>
    <w:rsid w:val="002239E4"/>
    <w:rsid w:val="0022406A"/>
    <w:rsid w:val="002254BC"/>
    <w:rsid w:val="002274FC"/>
    <w:rsid w:val="00235123"/>
    <w:rsid w:val="00235175"/>
    <w:rsid w:val="00235AF1"/>
    <w:rsid w:val="0023713A"/>
    <w:rsid w:val="00241967"/>
    <w:rsid w:val="002553E0"/>
    <w:rsid w:val="00260266"/>
    <w:rsid w:val="00264241"/>
    <w:rsid w:val="00271B32"/>
    <w:rsid w:val="002729E1"/>
    <w:rsid w:val="00274EB2"/>
    <w:rsid w:val="002807DA"/>
    <w:rsid w:val="00284481"/>
    <w:rsid w:val="00285124"/>
    <w:rsid w:val="00285405"/>
    <w:rsid w:val="00290DC4"/>
    <w:rsid w:val="00294C48"/>
    <w:rsid w:val="002A25B1"/>
    <w:rsid w:val="002A46F5"/>
    <w:rsid w:val="002B2C0F"/>
    <w:rsid w:val="002B4B97"/>
    <w:rsid w:val="002C24CB"/>
    <w:rsid w:val="002C2B84"/>
    <w:rsid w:val="002D20A0"/>
    <w:rsid w:val="002D22A6"/>
    <w:rsid w:val="002E092F"/>
    <w:rsid w:val="002E332B"/>
    <w:rsid w:val="002E5063"/>
    <w:rsid w:val="002F0981"/>
    <w:rsid w:val="002F1DA7"/>
    <w:rsid w:val="00300B9D"/>
    <w:rsid w:val="00300E3C"/>
    <w:rsid w:val="00307029"/>
    <w:rsid w:val="003071E7"/>
    <w:rsid w:val="003077EC"/>
    <w:rsid w:val="003119BF"/>
    <w:rsid w:val="00311AA0"/>
    <w:rsid w:val="00312486"/>
    <w:rsid w:val="00314B5B"/>
    <w:rsid w:val="00316BED"/>
    <w:rsid w:val="00316CEA"/>
    <w:rsid w:val="00323F9B"/>
    <w:rsid w:val="00325FEB"/>
    <w:rsid w:val="00330517"/>
    <w:rsid w:val="003308E5"/>
    <w:rsid w:val="00333B75"/>
    <w:rsid w:val="00337BE2"/>
    <w:rsid w:val="00340073"/>
    <w:rsid w:val="00343714"/>
    <w:rsid w:val="00344E37"/>
    <w:rsid w:val="00345CBD"/>
    <w:rsid w:val="00350ECD"/>
    <w:rsid w:val="00351FD9"/>
    <w:rsid w:val="003624B9"/>
    <w:rsid w:val="003632BE"/>
    <w:rsid w:val="003726D2"/>
    <w:rsid w:val="003829C9"/>
    <w:rsid w:val="0038317C"/>
    <w:rsid w:val="00390D4F"/>
    <w:rsid w:val="00395158"/>
    <w:rsid w:val="003973F1"/>
    <w:rsid w:val="003A55B2"/>
    <w:rsid w:val="003B7A3D"/>
    <w:rsid w:val="003C2DF8"/>
    <w:rsid w:val="003C36C1"/>
    <w:rsid w:val="003C6697"/>
    <w:rsid w:val="003D10DD"/>
    <w:rsid w:val="003D2B20"/>
    <w:rsid w:val="003E3F67"/>
    <w:rsid w:val="003E7E21"/>
    <w:rsid w:val="003F37B3"/>
    <w:rsid w:val="004029CA"/>
    <w:rsid w:val="004032F3"/>
    <w:rsid w:val="0040567B"/>
    <w:rsid w:val="00407515"/>
    <w:rsid w:val="00407D0A"/>
    <w:rsid w:val="004104C8"/>
    <w:rsid w:val="00415BB5"/>
    <w:rsid w:val="00422C05"/>
    <w:rsid w:val="004371F8"/>
    <w:rsid w:val="00450D8C"/>
    <w:rsid w:val="00453325"/>
    <w:rsid w:val="00453AB4"/>
    <w:rsid w:val="00462D48"/>
    <w:rsid w:val="00465277"/>
    <w:rsid w:val="00465A50"/>
    <w:rsid w:val="00470D4A"/>
    <w:rsid w:val="00471AF3"/>
    <w:rsid w:val="00486508"/>
    <w:rsid w:val="00486925"/>
    <w:rsid w:val="00486EF9"/>
    <w:rsid w:val="004916FC"/>
    <w:rsid w:val="00494A70"/>
    <w:rsid w:val="004973B2"/>
    <w:rsid w:val="004B08CA"/>
    <w:rsid w:val="004B0E0A"/>
    <w:rsid w:val="004C097A"/>
    <w:rsid w:val="004C179F"/>
    <w:rsid w:val="004C22B8"/>
    <w:rsid w:val="004C7A22"/>
    <w:rsid w:val="004D063B"/>
    <w:rsid w:val="004D3AF9"/>
    <w:rsid w:val="004E6CF1"/>
    <w:rsid w:val="00501557"/>
    <w:rsid w:val="005017CC"/>
    <w:rsid w:val="00501CDC"/>
    <w:rsid w:val="005030F5"/>
    <w:rsid w:val="0051139E"/>
    <w:rsid w:val="00513CD3"/>
    <w:rsid w:val="005154AC"/>
    <w:rsid w:val="00516B14"/>
    <w:rsid w:val="00517FDB"/>
    <w:rsid w:val="00525056"/>
    <w:rsid w:val="0053311F"/>
    <w:rsid w:val="00533453"/>
    <w:rsid w:val="00534EBC"/>
    <w:rsid w:val="005466C6"/>
    <w:rsid w:val="005509C0"/>
    <w:rsid w:val="00551AF5"/>
    <w:rsid w:val="00552CFF"/>
    <w:rsid w:val="00554A67"/>
    <w:rsid w:val="005672BF"/>
    <w:rsid w:val="00575838"/>
    <w:rsid w:val="00576FD1"/>
    <w:rsid w:val="0058047E"/>
    <w:rsid w:val="005813A9"/>
    <w:rsid w:val="00582586"/>
    <w:rsid w:val="00587A18"/>
    <w:rsid w:val="005A165A"/>
    <w:rsid w:val="005A4207"/>
    <w:rsid w:val="005A45DA"/>
    <w:rsid w:val="005A4CED"/>
    <w:rsid w:val="005B76D9"/>
    <w:rsid w:val="005C35FC"/>
    <w:rsid w:val="005C4F33"/>
    <w:rsid w:val="005C53B5"/>
    <w:rsid w:val="005C7BF3"/>
    <w:rsid w:val="005D5295"/>
    <w:rsid w:val="005E381A"/>
    <w:rsid w:val="005E5113"/>
    <w:rsid w:val="005E5723"/>
    <w:rsid w:val="005E7C71"/>
    <w:rsid w:val="005F56D0"/>
    <w:rsid w:val="005F7CEC"/>
    <w:rsid w:val="00601EE9"/>
    <w:rsid w:val="00604C98"/>
    <w:rsid w:val="006076A0"/>
    <w:rsid w:val="00607F34"/>
    <w:rsid w:val="00613B3A"/>
    <w:rsid w:val="00616A48"/>
    <w:rsid w:val="0061792F"/>
    <w:rsid w:val="006221FC"/>
    <w:rsid w:val="00622605"/>
    <w:rsid w:val="0062499C"/>
    <w:rsid w:val="00631F22"/>
    <w:rsid w:val="006339C4"/>
    <w:rsid w:val="006440D5"/>
    <w:rsid w:val="0064429F"/>
    <w:rsid w:val="00652BC3"/>
    <w:rsid w:val="006576B7"/>
    <w:rsid w:val="006634B3"/>
    <w:rsid w:val="00663F7B"/>
    <w:rsid w:val="00663F8F"/>
    <w:rsid w:val="00670305"/>
    <w:rsid w:val="006714A2"/>
    <w:rsid w:val="00674AF1"/>
    <w:rsid w:val="00675C49"/>
    <w:rsid w:val="00680F9E"/>
    <w:rsid w:val="00690FDD"/>
    <w:rsid w:val="00694FBD"/>
    <w:rsid w:val="006A013A"/>
    <w:rsid w:val="006A103D"/>
    <w:rsid w:val="006A1726"/>
    <w:rsid w:val="006A2D4D"/>
    <w:rsid w:val="006B351B"/>
    <w:rsid w:val="006B3610"/>
    <w:rsid w:val="006B4326"/>
    <w:rsid w:val="006B5B9D"/>
    <w:rsid w:val="006C0161"/>
    <w:rsid w:val="006C38D2"/>
    <w:rsid w:val="006D34A3"/>
    <w:rsid w:val="006D56E7"/>
    <w:rsid w:val="006D7103"/>
    <w:rsid w:val="006E499F"/>
    <w:rsid w:val="006F1318"/>
    <w:rsid w:val="006F253C"/>
    <w:rsid w:val="006F7C27"/>
    <w:rsid w:val="00706367"/>
    <w:rsid w:val="007064D9"/>
    <w:rsid w:val="00711D14"/>
    <w:rsid w:val="00714147"/>
    <w:rsid w:val="00727DC3"/>
    <w:rsid w:val="00744CF4"/>
    <w:rsid w:val="00747C08"/>
    <w:rsid w:val="00752937"/>
    <w:rsid w:val="00756534"/>
    <w:rsid w:val="00757324"/>
    <w:rsid w:val="007670DA"/>
    <w:rsid w:val="0077273E"/>
    <w:rsid w:val="0078016D"/>
    <w:rsid w:val="007808FD"/>
    <w:rsid w:val="00785961"/>
    <w:rsid w:val="00796BC6"/>
    <w:rsid w:val="00796F6B"/>
    <w:rsid w:val="007A4ADE"/>
    <w:rsid w:val="007A51B7"/>
    <w:rsid w:val="007B6192"/>
    <w:rsid w:val="007C15C0"/>
    <w:rsid w:val="007C5542"/>
    <w:rsid w:val="007C5AFD"/>
    <w:rsid w:val="007C6BB4"/>
    <w:rsid w:val="007D656A"/>
    <w:rsid w:val="007E39A7"/>
    <w:rsid w:val="007E5F44"/>
    <w:rsid w:val="007E71A0"/>
    <w:rsid w:val="007F0BC2"/>
    <w:rsid w:val="0080274A"/>
    <w:rsid w:val="00805896"/>
    <w:rsid w:val="00806AEA"/>
    <w:rsid w:val="0082367B"/>
    <w:rsid w:val="00826A30"/>
    <w:rsid w:val="0084345D"/>
    <w:rsid w:val="0084447B"/>
    <w:rsid w:val="0084573F"/>
    <w:rsid w:val="008459BB"/>
    <w:rsid w:val="00851245"/>
    <w:rsid w:val="00851441"/>
    <w:rsid w:val="0085474C"/>
    <w:rsid w:val="00856297"/>
    <w:rsid w:val="0086128D"/>
    <w:rsid w:val="008638AA"/>
    <w:rsid w:val="00865612"/>
    <w:rsid w:val="00877F6A"/>
    <w:rsid w:val="00881F9C"/>
    <w:rsid w:val="00893838"/>
    <w:rsid w:val="00894021"/>
    <w:rsid w:val="008971E1"/>
    <w:rsid w:val="008A6C2A"/>
    <w:rsid w:val="008B150B"/>
    <w:rsid w:val="008B2CBF"/>
    <w:rsid w:val="008B33F4"/>
    <w:rsid w:val="008B3F75"/>
    <w:rsid w:val="008C1A31"/>
    <w:rsid w:val="008C5F43"/>
    <w:rsid w:val="008D032B"/>
    <w:rsid w:val="008D1888"/>
    <w:rsid w:val="008D2F50"/>
    <w:rsid w:val="008D423D"/>
    <w:rsid w:val="008D5BF2"/>
    <w:rsid w:val="008D7E99"/>
    <w:rsid w:val="008E05B6"/>
    <w:rsid w:val="008E34CB"/>
    <w:rsid w:val="008E34EB"/>
    <w:rsid w:val="008E6758"/>
    <w:rsid w:val="008F04D7"/>
    <w:rsid w:val="008F06B2"/>
    <w:rsid w:val="008F132B"/>
    <w:rsid w:val="008F402E"/>
    <w:rsid w:val="008F5AE5"/>
    <w:rsid w:val="008F62BC"/>
    <w:rsid w:val="008F746E"/>
    <w:rsid w:val="008F77E1"/>
    <w:rsid w:val="008F7D50"/>
    <w:rsid w:val="00901E62"/>
    <w:rsid w:val="00902604"/>
    <w:rsid w:val="0091095B"/>
    <w:rsid w:val="00910D12"/>
    <w:rsid w:val="00913512"/>
    <w:rsid w:val="00923ACB"/>
    <w:rsid w:val="00932A0F"/>
    <w:rsid w:val="0093500C"/>
    <w:rsid w:val="0093649C"/>
    <w:rsid w:val="00941B03"/>
    <w:rsid w:val="009477C2"/>
    <w:rsid w:val="00953EC2"/>
    <w:rsid w:val="00954D01"/>
    <w:rsid w:val="00960C83"/>
    <w:rsid w:val="00964D23"/>
    <w:rsid w:val="009652E6"/>
    <w:rsid w:val="00967958"/>
    <w:rsid w:val="00967F3D"/>
    <w:rsid w:val="00970F21"/>
    <w:rsid w:val="00971740"/>
    <w:rsid w:val="00980B85"/>
    <w:rsid w:val="009922A9"/>
    <w:rsid w:val="009942B4"/>
    <w:rsid w:val="00995B28"/>
    <w:rsid w:val="00996330"/>
    <w:rsid w:val="00997DD7"/>
    <w:rsid w:val="009A2C48"/>
    <w:rsid w:val="009A4B60"/>
    <w:rsid w:val="009A71B2"/>
    <w:rsid w:val="009B2328"/>
    <w:rsid w:val="009B3E48"/>
    <w:rsid w:val="009B4207"/>
    <w:rsid w:val="009B4262"/>
    <w:rsid w:val="009B7CB9"/>
    <w:rsid w:val="009C00B9"/>
    <w:rsid w:val="009C68D4"/>
    <w:rsid w:val="009C7F97"/>
    <w:rsid w:val="009D1325"/>
    <w:rsid w:val="009D46BA"/>
    <w:rsid w:val="009D62FD"/>
    <w:rsid w:val="009D6EF4"/>
    <w:rsid w:val="009E6818"/>
    <w:rsid w:val="009E7E49"/>
    <w:rsid w:val="009F2B04"/>
    <w:rsid w:val="00A00D92"/>
    <w:rsid w:val="00A01A53"/>
    <w:rsid w:val="00A04F4D"/>
    <w:rsid w:val="00A10E45"/>
    <w:rsid w:val="00A17BFE"/>
    <w:rsid w:val="00A26F06"/>
    <w:rsid w:val="00A27506"/>
    <w:rsid w:val="00A32ECD"/>
    <w:rsid w:val="00A335E1"/>
    <w:rsid w:val="00A36707"/>
    <w:rsid w:val="00A41065"/>
    <w:rsid w:val="00A412C5"/>
    <w:rsid w:val="00A448A9"/>
    <w:rsid w:val="00A60B99"/>
    <w:rsid w:val="00A60FAA"/>
    <w:rsid w:val="00A61D4F"/>
    <w:rsid w:val="00A640F5"/>
    <w:rsid w:val="00A666A2"/>
    <w:rsid w:val="00A715B9"/>
    <w:rsid w:val="00A734BC"/>
    <w:rsid w:val="00A80DDF"/>
    <w:rsid w:val="00A8663B"/>
    <w:rsid w:val="00A925C0"/>
    <w:rsid w:val="00A9761D"/>
    <w:rsid w:val="00AA0BE4"/>
    <w:rsid w:val="00AA19FA"/>
    <w:rsid w:val="00AA59DF"/>
    <w:rsid w:val="00AB0188"/>
    <w:rsid w:val="00AB0F33"/>
    <w:rsid w:val="00AB2CE6"/>
    <w:rsid w:val="00AB3B60"/>
    <w:rsid w:val="00AB58F2"/>
    <w:rsid w:val="00AC2904"/>
    <w:rsid w:val="00AC415E"/>
    <w:rsid w:val="00AC423B"/>
    <w:rsid w:val="00AD0907"/>
    <w:rsid w:val="00AD3176"/>
    <w:rsid w:val="00AE0382"/>
    <w:rsid w:val="00AE1B2B"/>
    <w:rsid w:val="00AF022A"/>
    <w:rsid w:val="00AF151F"/>
    <w:rsid w:val="00AF6CE8"/>
    <w:rsid w:val="00B04E5D"/>
    <w:rsid w:val="00B14446"/>
    <w:rsid w:val="00B21737"/>
    <w:rsid w:val="00B221A4"/>
    <w:rsid w:val="00B26522"/>
    <w:rsid w:val="00B26A67"/>
    <w:rsid w:val="00B321CE"/>
    <w:rsid w:val="00B41890"/>
    <w:rsid w:val="00B4352F"/>
    <w:rsid w:val="00B47FD3"/>
    <w:rsid w:val="00B5037A"/>
    <w:rsid w:val="00B55C6D"/>
    <w:rsid w:val="00B56819"/>
    <w:rsid w:val="00B60E37"/>
    <w:rsid w:val="00B710C2"/>
    <w:rsid w:val="00B72C44"/>
    <w:rsid w:val="00B806F5"/>
    <w:rsid w:val="00B82296"/>
    <w:rsid w:val="00B93B57"/>
    <w:rsid w:val="00BA114F"/>
    <w:rsid w:val="00BB58F3"/>
    <w:rsid w:val="00BB5DB4"/>
    <w:rsid w:val="00BC3D09"/>
    <w:rsid w:val="00BC46D0"/>
    <w:rsid w:val="00BD3720"/>
    <w:rsid w:val="00BD72A2"/>
    <w:rsid w:val="00BE0C28"/>
    <w:rsid w:val="00BE3943"/>
    <w:rsid w:val="00BE415C"/>
    <w:rsid w:val="00BE4E96"/>
    <w:rsid w:val="00BF38E7"/>
    <w:rsid w:val="00BF5FCD"/>
    <w:rsid w:val="00BF63F7"/>
    <w:rsid w:val="00C007B1"/>
    <w:rsid w:val="00C07E06"/>
    <w:rsid w:val="00C15367"/>
    <w:rsid w:val="00C23B33"/>
    <w:rsid w:val="00C267DB"/>
    <w:rsid w:val="00C3010A"/>
    <w:rsid w:val="00C44B28"/>
    <w:rsid w:val="00C53952"/>
    <w:rsid w:val="00C55500"/>
    <w:rsid w:val="00C60DBF"/>
    <w:rsid w:val="00C67545"/>
    <w:rsid w:val="00C70D31"/>
    <w:rsid w:val="00C73279"/>
    <w:rsid w:val="00C74B74"/>
    <w:rsid w:val="00C77903"/>
    <w:rsid w:val="00C81ACA"/>
    <w:rsid w:val="00C832BE"/>
    <w:rsid w:val="00C86BDD"/>
    <w:rsid w:val="00C94639"/>
    <w:rsid w:val="00CA1D12"/>
    <w:rsid w:val="00CB02E4"/>
    <w:rsid w:val="00CB19FC"/>
    <w:rsid w:val="00CB4C62"/>
    <w:rsid w:val="00CC2CC2"/>
    <w:rsid w:val="00CC5191"/>
    <w:rsid w:val="00CD1403"/>
    <w:rsid w:val="00CE05BE"/>
    <w:rsid w:val="00CE576F"/>
    <w:rsid w:val="00CE617A"/>
    <w:rsid w:val="00CE61A1"/>
    <w:rsid w:val="00CF07C9"/>
    <w:rsid w:val="00CF0BA3"/>
    <w:rsid w:val="00CF41AD"/>
    <w:rsid w:val="00D01A28"/>
    <w:rsid w:val="00D039D0"/>
    <w:rsid w:val="00D075F9"/>
    <w:rsid w:val="00D12FB4"/>
    <w:rsid w:val="00D14A9D"/>
    <w:rsid w:val="00D177F3"/>
    <w:rsid w:val="00D20434"/>
    <w:rsid w:val="00D21DC4"/>
    <w:rsid w:val="00D23546"/>
    <w:rsid w:val="00D25C6A"/>
    <w:rsid w:val="00D32E5C"/>
    <w:rsid w:val="00D343C3"/>
    <w:rsid w:val="00D4253C"/>
    <w:rsid w:val="00D42F34"/>
    <w:rsid w:val="00D439CA"/>
    <w:rsid w:val="00D45291"/>
    <w:rsid w:val="00D45505"/>
    <w:rsid w:val="00D56632"/>
    <w:rsid w:val="00D5772E"/>
    <w:rsid w:val="00D616F6"/>
    <w:rsid w:val="00D71441"/>
    <w:rsid w:val="00D8058E"/>
    <w:rsid w:val="00D80597"/>
    <w:rsid w:val="00D872E5"/>
    <w:rsid w:val="00D923B3"/>
    <w:rsid w:val="00D9518B"/>
    <w:rsid w:val="00DA42D5"/>
    <w:rsid w:val="00DB0586"/>
    <w:rsid w:val="00DC0687"/>
    <w:rsid w:val="00DC0A2B"/>
    <w:rsid w:val="00DC4E89"/>
    <w:rsid w:val="00DC5320"/>
    <w:rsid w:val="00DC7591"/>
    <w:rsid w:val="00DC7EE2"/>
    <w:rsid w:val="00DD449A"/>
    <w:rsid w:val="00DD550C"/>
    <w:rsid w:val="00DD70B5"/>
    <w:rsid w:val="00DE1E99"/>
    <w:rsid w:val="00DE2A97"/>
    <w:rsid w:val="00DE4D06"/>
    <w:rsid w:val="00DE5BF0"/>
    <w:rsid w:val="00DE6C34"/>
    <w:rsid w:val="00DF1713"/>
    <w:rsid w:val="00DF63F6"/>
    <w:rsid w:val="00DF6E8A"/>
    <w:rsid w:val="00E02CB0"/>
    <w:rsid w:val="00E02E96"/>
    <w:rsid w:val="00E05E4E"/>
    <w:rsid w:val="00E1510E"/>
    <w:rsid w:val="00E20729"/>
    <w:rsid w:val="00E250A6"/>
    <w:rsid w:val="00E26A1E"/>
    <w:rsid w:val="00E32C63"/>
    <w:rsid w:val="00E41D8B"/>
    <w:rsid w:val="00E570F1"/>
    <w:rsid w:val="00E626AC"/>
    <w:rsid w:val="00E63CD8"/>
    <w:rsid w:val="00E75566"/>
    <w:rsid w:val="00E769D9"/>
    <w:rsid w:val="00E80C24"/>
    <w:rsid w:val="00E81F1D"/>
    <w:rsid w:val="00EA0FED"/>
    <w:rsid w:val="00EC5E3F"/>
    <w:rsid w:val="00ED0183"/>
    <w:rsid w:val="00ED3031"/>
    <w:rsid w:val="00ED53C8"/>
    <w:rsid w:val="00EE3FFD"/>
    <w:rsid w:val="00EE7C36"/>
    <w:rsid w:val="00EF05FA"/>
    <w:rsid w:val="00EF1341"/>
    <w:rsid w:val="00EF68C1"/>
    <w:rsid w:val="00F014E2"/>
    <w:rsid w:val="00F0173E"/>
    <w:rsid w:val="00F034C4"/>
    <w:rsid w:val="00F0622A"/>
    <w:rsid w:val="00F12441"/>
    <w:rsid w:val="00F1301B"/>
    <w:rsid w:val="00F130B1"/>
    <w:rsid w:val="00F13AEA"/>
    <w:rsid w:val="00F17E7A"/>
    <w:rsid w:val="00F24123"/>
    <w:rsid w:val="00F2756C"/>
    <w:rsid w:val="00F32811"/>
    <w:rsid w:val="00F3515C"/>
    <w:rsid w:val="00F3735D"/>
    <w:rsid w:val="00F408F7"/>
    <w:rsid w:val="00F5033E"/>
    <w:rsid w:val="00F51402"/>
    <w:rsid w:val="00F554B9"/>
    <w:rsid w:val="00F6049B"/>
    <w:rsid w:val="00F60B44"/>
    <w:rsid w:val="00F663F2"/>
    <w:rsid w:val="00F66FF2"/>
    <w:rsid w:val="00F75DF0"/>
    <w:rsid w:val="00F825B7"/>
    <w:rsid w:val="00F9554D"/>
    <w:rsid w:val="00FA0873"/>
    <w:rsid w:val="00FA226E"/>
    <w:rsid w:val="00FA2B68"/>
    <w:rsid w:val="00FA7473"/>
    <w:rsid w:val="00FA7BD1"/>
    <w:rsid w:val="00FB0E15"/>
    <w:rsid w:val="00FB765C"/>
    <w:rsid w:val="00FC2EFC"/>
    <w:rsid w:val="00FC559A"/>
    <w:rsid w:val="00FC6DC1"/>
    <w:rsid w:val="00FD3F15"/>
    <w:rsid w:val="00FE0E85"/>
    <w:rsid w:val="00FE3C30"/>
    <w:rsid w:val="00FE488C"/>
    <w:rsid w:val="00FE4E28"/>
    <w:rsid w:val="00FE64E0"/>
    <w:rsid w:val="00FF100A"/>
    <w:rsid w:val="00FF2CAB"/>
    <w:rsid w:val="00FF5463"/>
    <w:rsid w:val="1DC95053"/>
    <w:rsid w:val="3CE04004"/>
    <w:rsid w:val="42D148AF"/>
    <w:rsid w:val="499C69F2"/>
    <w:rsid w:val="53C030F2"/>
    <w:rsid w:val="64485D9E"/>
    <w:rsid w:val="657E104B"/>
    <w:rsid w:val="658F1770"/>
    <w:rsid w:val="6A551F48"/>
    <w:rsid w:val="72A33A09"/>
    <w:rsid w:val="7CC02AD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iPriority="99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0"/>
    <w:pPr>
      <w:spacing w:line="360" w:lineRule="auto"/>
      <w:ind w:firstLine="640" w:firstLineChars="200"/>
      <w:outlineLvl w:val="0"/>
    </w:pPr>
    <w:rPr>
      <w:rFonts w:eastAsia="黑体"/>
      <w:sz w:val="32"/>
      <w:szCs w:val="32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8"/>
    <w:qFormat/>
    <w:uiPriority w:val="0"/>
    <w:pPr>
      <w:ind w:left="100" w:leftChars="2500"/>
    </w:pPr>
  </w:style>
  <w:style w:type="paragraph" w:styleId="4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8">
    <w:name w:val="Title"/>
    <w:basedOn w:val="1"/>
    <w:next w:val="1"/>
    <w:link w:val="21"/>
    <w:qFormat/>
    <w:uiPriority w:val="0"/>
    <w:pPr>
      <w:spacing w:line="360" w:lineRule="auto"/>
      <w:jc w:val="center"/>
    </w:pPr>
    <w:rPr>
      <w:rFonts w:eastAsia="黑体"/>
      <w:sz w:val="36"/>
      <w:szCs w:val="36"/>
    </w:rPr>
  </w:style>
  <w:style w:type="table" w:styleId="10">
    <w:name w:val="Table Grid"/>
    <w:basedOn w:val="9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qFormat/>
    <w:uiPriority w:val="0"/>
    <w:rPr>
      <w:b/>
      <w:bCs/>
    </w:rPr>
  </w:style>
  <w:style w:type="character" w:styleId="13">
    <w:name w:val="page number"/>
    <w:basedOn w:val="11"/>
    <w:qFormat/>
    <w:uiPriority w:val="0"/>
  </w:style>
  <w:style w:type="character" w:styleId="14">
    <w:name w:val="Emphasis"/>
    <w:basedOn w:val="11"/>
    <w:qFormat/>
    <w:uiPriority w:val="20"/>
    <w:rPr>
      <w:i/>
      <w:iCs/>
    </w:rPr>
  </w:style>
  <w:style w:type="character" w:customStyle="1" w:styleId="15">
    <w:name w:val="批注框文本 Char"/>
    <w:link w:val="4"/>
    <w:semiHidden/>
    <w:qFormat/>
    <w:uiPriority w:val="99"/>
    <w:rPr>
      <w:kern w:val="2"/>
      <w:sz w:val="18"/>
      <w:szCs w:val="18"/>
    </w:rPr>
  </w:style>
  <w:style w:type="character" w:customStyle="1" w:styleId="16">
    <w:name w:val="页眉 Char"/>
    <w:link w:val="6"/>
    <w:semiHidden/>
    <w:qFormat/>
    <w:uiPriority w:val="99"/>
    <w:rPr>
      <w:kern w:val="2"/>
      <w:sz w:val="18"/>
      <w:szCs w:val="18"/>
    </w:rPr>
  </w:style>
  <w:style w:type="paragraph" w:customStyle="1" w:styleId="17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8">
    <w:name w:val="日期 Char"/>
    <w:basedOn w:val="11"/>
    <w:link w:val="3"/>
    <w:qFormat/>
    <w:uiPriority w:val="0"/>
    <w:rPr>
      <w:kern w:val="2"/>
      <w:sz w:val="21"/>
      <w:szCs w:val="24"/>
    </w:rPr>
  </w:style>
  <w:style w:type="character" w:customStyle="1" w:styleId="19">
    <w:name w:val="页脚 Char"/>
    <w:basedOn w:val="11"/>
    <w:link w:val="5"/>
    <w:qFormat/>
    <w:uiPriority w:val="99"/>
    <w:rPr>
      <w:kern w:val="2"/>
      <w:sz w:val="18"/>
      <w:szCs w:val="18"/>
    </w:rPr>
  </w:style>
  <w:style w:type="character" w:customStyle="1" w:styleId="20">
    <w:name w:val="标题 1 Char"/>
    <w:basedOn w:val="11"/>
    <w:qFormat/>
    <w:uiPriority w:val="0"/>
    <w:rPr>
      <w:b/>
      <w:bCs/>
      <w:kern w:val="44"/>
      <w:sz w:val="44"/>
      <w:szCs w:val="44"/>
    </w:rPr>
  </w:style>
  <w:style w:type="character" w:customStyle="1" w:styleId="21">
    <w:name w:val="标题 Char1"/>
    <w:link w:val="8"/>
    <w:qFormat/>
    <w:uiPriority w:val="0"/>
    <w:rPr>
      <w:rFonts w:eastAsia="黑体"/>
      <w:kern w:val="2"/>
      <w:sz w:val="36"/>
      <w:szCs w:val="36"/>
    </w:rPr>
  </w:style>
  <w:style w:type="character" w:customStyle="1" w:styleId="22">
    <w:name w:val="标题 1 Char1"/>
    <w:link w:val="2"/>
    <w:qFormat/>
    <w:uiPriority w:val="0"/>
    <w:rPr>
      <w:rFonts w:eastAsia="黑体"/>
      <w:kern w:val="2"/>
      <w:sz w:val="32"/>
      <w:szCs w:val="32"/>
    </w:rPr>
  </w:style>
  <w:style w:type="character" w:customStyle="1" w:styleId="23">
    <w:name w:val="标题 Char"/>
    <w:basedOn w:val="11"/>
    <w:qFormat/>
    <w:uiPriority w:val="0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24">
    <w:name w:val="标题 字符"/>
    <w:qFormat/>
    <w:uiPriority w:val="0"/>
    <w:rPr>
      <w:rFonts w:eastAsia="黑体"/>
      <w:kern w:val="2"/>
      <w:sz w:val="36"/>
      <w:szCs w:val="36"/>
    </w:rPr>
  </w:style>
  <w:style w:type="character" w:customStyle="1" w:styleId="25">
    <w:name w:val="标题 1 字符"/>
    <w:qFormat/>
    <w:uiPriority w:val="0"/>
    <w:rPr>
      <w:rFonts w:eastAsia="黑体"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FE1421AB-2839-4667-8397-2C1172126C7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7</Pages>
  <Words>2384</Words>
  <Characters>2791</Characters>
  <Lines>7</Lines>
  <Paragraphs>7</Paragraphs>
  <TotalTime>12</TotalTime>
  <ScaleCrop>false</ScaleCrop>
  <LinksUpToDate>false</LinksUpToDate>
  <CharactersWithSpaces>2842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2022-11-01T07:28:00Z</dcterms:created>
  <dc:creator>czdx</dc:creator>
  <cp:lastModifiedBy>鲸鱼的小围嘴</cp:lastModifiedBy>
  <cp:lastPrinted>2022-04-22T02:58:00Z</cp:lastPrinted>
  <dcterms:modified xsi:type="dcterms:W3CDTF">2022-11-02T05:22:21Z</dcterms:modified>
  <dc:title>常州市城乡建设局     常州市规划局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50A30527D02743A4A669AFC4D520ABAE</vt:lpwstr>
  </property>
</Properties>
</file>