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5"/>
          <w:rFonts w:eastAsia="仿宋_GB2312"/>
          <w:b w:val="0"/>
          <w:bCs w:val="0"/>
          <w:sz w:val="28"/>
          <w:szCs w:val="28"/>
        </w:rPr>
      </w:pPr>
      <w:r>
        <w:rPr>
          <w:rStyle w:val="5"/>
          <w:rFonts w:hint="eastAsia" w:ascii="黑体" w:hAnsi="黑体" w:eastAsia="黑体"/>
          <w:b w:val="0"/>
          <w:sz w:val="32"/>
          <w:szCs w:val="32"/>
        </w:rPr>
        <w:t>附件1</w:t>
      </w:r>
    </w:p>
    <w:p>
      <w:pPr>
        <w:pStyle w:val="2"/>
        <w:shd w:val="clear" w:color="auto" w:fill="FFFFFF"/>
        <w:spacing w:before="0" w:beforeAutospacing="0" w:after="0" w:afterAutospacing="0" w:line="700" w:lineRule="exact"/>
        <w:ind w:firstLine="482"/>
        <w:jc w:val="center"/>
        <w:rPr>
          <w:rFonts w:ascii="方正小标宋简体" w:hAnsi="黑体" w:eastAsia="方正小标宋简体"/>
          <w:b/>
          <w:sz w:val="36"/>
          <w:szCs w:val="36"/>
        </w:rPr>
      </w:pPr>
      <w:r>
        <w:rPr>
          <w:rStyle w:val="5"/>
          <w:rFonts w:hint="eastAsia" w:ascii="方正小标宋简体" w:hAnsi="黑体" w:eastAsia="方正小标宋简体"/>
          <w:b w:val="0"/>
          <w:sz w:val="36"/>
          <w:szCs w:val="36"/>
        </w:rPr>
        <w:t>武进区加快推进科技型中小企业发展的实施意见</w:t>
      </w:r>
    </w:p>
    <w:p>
      <w:pPr>
        <w:pStyle w:val="2"/>
        <w:shd w:val="clear" w:color="auto" w:fill="FFFFFF"/>
        <w:spacing w:before="0" w:beforeAutospacing="0" w:after="0" w:afterAutospacing="0" w:line="420" w:lineRule="atLeast"/>
        <w:ind w:firstLine="480"/>
        <w:rPr>
          <w:rFonts w:hint="eastAsia" w:ascii="仿宋" w:hAnsi="仿宋" w:eastAsia="仿宋"/>
          <w:sz w:val="32"/>
          <w:szCs w:val="32"/>
        </w:rPr>
      </w:pPr>
    </w:p>
    <w:p>
      <w:pPr>
        <w:pStyle w:val="2"/>
        <w:shd w:val="clear" w:color="auto" w:fill="FFFFFF"/>
        <w:spacing w:before="0" w:beforeAutospacing="0" w:after="0" w:afterAutospacing="0" w:line="570" w:lineRule="exact"/>
        <w:ind w:firstLine="640" w:firstLineChars="200"/>
        <w:rPr>
          <w:rFonts w:hint="eastAsia" w:ascii="仿宋_GB2312" w:hAnsi="仿宋" w:eastAsia="仿宋_GB2312"/>
          <w:sz w:val="32"/>
          <w:szCs w:val="32"/>
        </w:rPr>
      </w:pPr>
      <w:r>
        <w:rPr>
          <w:rFonts w:ascii="仿宋_GB2312" w:hAnsi="仿宋" w:eastAsia="仿宋_GB2312"/>
          <w:sz w:val="32"/>
          <w:szCs w:val="32"/>
        </w:rPr>
        <w:t>科技型中小企业是极具活力和潜力的创新主体，</w:t>
      </w:r>
      <w:r>
        <w:rPr>
          <w:rFonts w:hint="eastAsia" w:ascii="仿宋_GB2312" w:hAnsi="仿宋" w:eastAsia="仿宋_GB2312"/>
          <w:sz w:val="32"/>
          <w:szCs w:val="32"/>
        </w:rPr>
        <w:t>是</w:t>
      </w:r>
      <w:r>
        <w:rPr>
          <w:rFonts w:ascii="仿宋_GB2312" w:hAnsi="仿宋" w:eastAsia="仿宋_GB2312"/>
          <w:sz w:val="32"/>
          <w:szCs w:val="32"/>
        </w:rPr>
        <w:t>强化企业创新主体地位</w:t>
      </w:r>
      <w:r>
        <w:rPr>
          <w:rFonts w:hint="eastAsia" w:ascii="仿宋_GB2312" w:hAnsi="仿宋" w:eastAsia="仿宋_GB2312"/>
          <w:sz w:val="32"/>
          <w:szCs w:val="32"/>
        </w:rPr>
        <w:t>、培育发展新动能、推动高质量发展的重要力量</w:t>
      </w:r>
      <w:r>
        <w:rPr>
          <w:rFonts w:ascii="仿宋_GB2312" w:hAnsi="仿宋" w:eastAsia="仿宋_GB2312"/>
          <w:sz w:val="32"/>
          <w:szCs w:val="32"/>
        </w:rPr>
        <w:t>。</w:t>
      </w:r>
      <w:r>
        <w:rPr>
          <w:rFonts w:hint="eastAsia" w:ascii="仿宋_GB2312" w:hAnsi="仿宋" w:eastAsia="仿宋_GB2312"/>
          <w:sz w:val="32"/>
          <w:szCs w:val="32"/>
        </w:rPr>
        <w:t>为实施创新驱动发展战略，培育壮大科技型中小企业群体，充分激发科技型中小企业技术创新活力，促进科技型中小企业健康发展，提出以下实施意见。</w:t>
      </w:r>
    </w:p>
    <w:p>
      <w:pPr>
        <w:pStyle w:val="2"/>
        <w:shd w:val="clear" w:color="auto" w:fill="FFFFFF"/>
        <w:spacing w:before="0" w:beforeAutospacing="0" w:after="0" w:afterAutospacing="0" w:line="570" w:lineRule="exact"/>
        <w:ind w:firstLine="640" w:firstLineChars="200"/>
        <w:rPr>
          <w:rFonts w:hint="eastAsia" w:ascii="黑体" w:hAnsi="黑体" w:eastAsia="黑体"/>
          <w:sz w:val="32"/>
          <w:szCs w:val="32"/>
        </w:rPr>
      </w:pPr>
      <w:r>
        <w:rPr>
          <w:rFonts w:hint="eastAsia" w:ascii="黑体" w:hAnsi="黑体" w:eastAsia="黑体"/>
          <w:sz w:val="32"/>
          <w:szCs w:val="32"/>
        </w:rPr>
        <w:t>一、指导思想</w:t>
      </w:r>
    </w:p>
    <w:p>
      <w:pPr>
        <w:pStyle w:val="2"/>
        <w:shd w:val="clear" w:color="auto" w:fill="FFFFFF"/>
        <w:spacing w:before="0" w:beforeAutospacing="0" w:after="0" w:afterAutospacing="0"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以习近平新时代中国特色社会主义思想为指导，全面</w:t>
      </w:r>
      <w:r>
        <w:rPr>
          <w:rFonts w:hint="eastAsia" w:ascii="仿宋_GB2312" w:eastAsia="仿宋_GB2312"/>
          <w:sz w:val="32"/>
          <w:szCs w:val="32"/>
        </w:rPr>
        <w:t>深入贯彻“532”发展战略</w:t>
      </w:r>
      <w:r>
        <w:rPr>
          <w:rFonts w:hint="eastAsia" w:ascii="仿宋_GB2312" w:hAnsi="仿宋" w:eastAsia="仿宋_GB2312"/>
          <w:sz w:val="32"/>
          <w:szCs w:val="32"/>
        </w:rPr>
        <w:t>，</w:t>
      </w:r>
      <w:r>
        <w:rPr>
          <w:rFonts w:hint="eastAsia" w:ascii="仿宋_GB2312" w:hAnsi="Arial" w:eastAsia="仿宋_GB2312" w:cs="Arial"/>
          <w:spacing w:val="13"/>
          <w:sz w:val="32"/>
          <w:szCs w:val="32"/>
        </w:rPr>
        <w:t>以支持科技型中小企业研发为主线，推动科技、金融、财税等政策加大落实力度，从优化资助模式、完善政策措施、集聚高端人才、创造应用场景、夯实创新创业基础条件等方面，形成支持科技型中小企业研发的制度安排，支持科技型中小企业开展关键核心技术攻关，大幅提升中小企业研发能力，</w:t>
      </w:r>
      <w:r>
        <w:rPr>
          <w:rFonts w:hint="eastAsia" w:ascii="仿宋_GB2312" w:hAnsi="仿宋" w:eastAsia="仿宋_GB2312"/>
          <w:sz w:val="32"/>
          <w:szCs w:val="32"/>
        </w:rPr>
        <w:t>推动高质量发展、支撑现代化经济体系建设发挥更加重要的作用。</w:t>
      </w:r>
    </w:p>
    <w:p>
      <w:pPr>
        <w:pStyle w:val="2"/>
        <w:shd w:val="clear" w:color="auto" w:fill="FFFFFF"/>
        <w:spacing w:before="0" w:beforeAutospacing="0" w:after="0" w:afterAutospacing="0" w:line="570" w:lineRule="exact"/>
        <w:ind w:firstLine="640" w:firstLineChars="200"/>
        <w:rPr>
          <w:rFonts w:hint="eastAsia" w:ascii="黑体" w:hAnsi="黑体" w:eastAsia="黑体"/>
          <w:sz w:val="32"/>
          <w:szCs w:val="32"/>
        </w:rPr>
      </w:pPr>
      <w:r>
        <w:rPr>
          <w:rFonts w:hint="eastAsia" w:ascii="黑体" w:hAnsi="黑体" w:eastAsia="黑体"/>
          <w:sz w:val="32"/>
          <w:szCs w:val="32"/>
        </w:rPr>
        <w:t>二、发展目标</w:t>
      </w:r>
    </w:p>
    <w:p>
      <w:pPr>
        <w:pStyle w:val="2"/>
        <w:shd w:val="clear" w:color="auto" w:fill="FFFFFF"/>
        <w:spacing w:before="0" w:beforeAutospacing="0" w:after="0" w:afterAutospacing="0" w:line="570" w:lineRule="exact"/>
        <w:ind w:firstLine="640" w:firstLineChars="200"/>
        <w:rPr>
          <w:rFonts w:hint="eastAsia" w:ascii="仿宋_GB2312" w:hAnsi="仿宋" w:eastAsia="仿宋_GB2312"/>
          <w:color w:val="FF0000"/>
          <w:sz w:val="32"/>
          <w:szCs w:val="32"/>
        </w:rPr>
      </w:pPr>
      <w:r>
        <w:rPr>
          <w:rFonts w:hint="eastAsia" w:ascii="仿宋_GB2312" w:hAnsi="仿宋" w:eastAsia="仿宋_GB2312"/>
          <w:sz w:val="32"/>
          <w:szCs w:val="32"/>
        </w:rPr>
        <w:t>培育壮大全区科技型中小企业群体，打牢高新技术企业培育基础，力争2022年全区科技型中小企业入库评价数突破1100家。使面广量大的科技型中小企业</w:t>
      </w:r>
      <w:r>
        <w:rPr>
          <w:rFonts w:ascii="仿宋_GB2312" w:hAnsi="仿宋" w:eastAsia="仿宋_GB2312"/>
          <w:sz w:val="32"/>
          <w:szCs w:val="32"/>
        </w:rPr>
        <w:t>逐步</w:t>
      </w:r>
      <w:r>
        <w:rPr>
          <w:rFonts w:hint="eastAsia" w:ascii="仿宋_GB2312" w:hAnsi="仿宋" w:eastAsia="仿宋_GB2312"/>
          <w:sz w:val="32"/>
          <w:szCs w:val="32"/>
        </w:rPr>
        <w:t>在</w:t>
      </w:r>
      <w:r>
        <w:rPr>
          <w:rFonts w:ascii="仿宋_GB2312" w:hAnsi="仿宋" w:eastAsia="仿宋_GB2312"/>
          <w:sz w:val="32"/>
          <w:szCs w:val="32"/>
        </w:rPr>
        <w:t>提升产业链供应链稳定性和竞争力方面发挥关键作用，为构建新发展格局提供有力支撑</w:t>
      </w:r>
      <w:r>
        <w:rPr>
          <w:rFonts w:hint="eastAsia" w:ascii="仿宋_GB2312" w:hAnsi="仿宋" w:eastAsia="仿宋_GB2312"/>
          <w:sz w:val="32"/>
          <w:szCs w:val="32"/>
        </w:rPr>
        <w:t>。</w:t>
      </w:r>
    </w:p>
    <w:p>
      <w:pPr>
        <w:pStyle w:val="2"/>
        <w:shd w:val="clear" w:color="auto" w:fill="FFFFFF"/>
        <w:spacing w:before="0" w:beforeAutospacing="0" w:after="0" w:afterAutospacing="0" w:line="570" w:lineRule="exact"/>
        <w:ind w:firstLine="640" w:firstLineChars="200"/>
        <w:rPr>
          <w:rFonts w:hint="eastAsia" w:ascii="黑体" w:hAnsi="黑体" w:eastAsia="黑体"/>
          <w:sz w:val="32"/>
          <w:szCs w:val="32"/>
        </w:rPr>
      </w:pPr>
      <w:r>
        <w:rPr>
          <w:rFonts w:hint="eastAsia" w:ascii="黑体" w:hAnsi="黑体" w:eastAsia="黑体"/>
          <w:sz w:val="32"/>
          <w:szCs w:val="32"/>
        </w:rPr>
        <w:t>三、重点举措</w:t>
      </w:r>
    </w:p>
    <w:p>
      <w:pPr>
        <w:pStyle w:val="2"/>
        <w:shd w:val="clear" w:color="auto" w:fill="FFFFFF"/>
        <w:spacing w:before="0" w:beforeAutospacing="0" w:after="0" w:afterAutospacing="0" w:line="570" w:lineRule="exact"/>
        <w:ind w:firstLine="640" w:firstLineChars="200"/>
        <w:rPr>
          <w:rFonts w:hint="eastAsia" w:ascii="楷体" w:hAnsi="楷体" w:eastAsia="楷体"/>
          <w:sz w:val="32"/>
          <w:szCs w:val="32"/>
        </w:rPr>
      </w:pPr>
      <w:r>
        <w:rPr>
          <w:rFonts w:hint="eastAsia" w:ascii="楷体" w:hAnsi="楷体" w:eastAsia="楷体"/>
          <w:sz w:val="32"/>
          <w:szCs w:val="32"/>
        </w:rPr>
        <w:t>（一）鼓励科技型中小企业入库评价</w:t>
      </w:r>
    </w:p>
    <w:p>
      <w:pPr>
        <w:pStyle w:val="2"/>
        <w:shd w:val="clear" w:color="auto" w:fill="FFFFFF"/>
        <w:spacing w:before="0" w:beforeAutospacing="0" w:after="0" w:afterAutospacing="0"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进一步加强科技企业创新政策宣传，全面落实高新技术企业所得税减免、技术开发及技术转让增值税和所得税减免、小型微利企业所得税减免等支持政策。积极推动中小微科技企业每年按时参加科技型中小企业入库评价工作。鼓励符合中小企业条件的有效期内高新技术企业、高新技术企业培育库在库企业、高新技术企业认定申报企业、高新技术企业培育库入库申报企业、各级各类人才计划企业、孵化器在孵科技企业等积极参加科技型中小企业入库评价工作，做到应报尽报，并取得入库登记编号。</w:t>
      </w:r>
    </w:p>
    <w:p>
      <w:pPr>
        <w:pStyle w:val="2"/>
        <w:shd w:val="clear" w:color="auto" w:fill="FFFFFF"/>
        <w:spacing w:before="0" w:beforeAutospacing="0" w:after="0" w:afterAutospacing="0" w:line="570" w:lineRule="exact"/>
        <w:ind w:firstLine="640" w:firstLineChars="200"/>
        <w:rPr>
          <w:rFonts w:hint="eastAsia" w:ascii="楷体" w:hAnsi="楷体" w:eastAsia="楷体"/>
          <w:sz w:val="32"/>
          <w:szCs w:val="32"/>
        </w:rPr>
      </w:pPr>
      <w:r>
        <w:rPr>
          <w:rFonts w:hint="eastAsia" w:ascii="楷体" w:hAnsi="楷体" w:eastAsia="楷体"/>
          <w:sz w:val="32"/>
          <w:szCs w:val="32"/>
        </w:rPr>
        <w:t>（二）营造科技型中小企业培育生态</w:t>
      </w:r>
    </w:p>
    <w:p>
      <w:pPr>
        <w:pStyle w:val="2"/>
        <w:shd w:val="clear" w:color="auto" w:fill="FFFFFF"/>
        <w:spacing w:before="0" w:beforeAutospacing="0" w:after="0" w:afterAutospacing="0"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完善创新创业孵化体系建设，加强孵化器、加速器和众创空间在细分领域的梯次布局，推动专业化众创空间提升服务能力，提升众创空间和科技企业孵化器服务水平，</w:t>
      </w:r>
      <w:r>
        <w:rPr>
          <w:rFonts w:ascii="仿宋_GB2312" w:hAnsi="仿宋" w:eastAsia="仿宋_GB2312"/>
          <w:sz w:val="32"/>
          <w:szCs w:val="32"/>
        </w:rPr>
        <w:t>完善</w:t>
      </w:r>
      <w:r>
        <w:rPr>
          <w:rFonts w:hint="eastAsia" w:ascii="仿宋_GB2312" w:hAnsi="仿宋" w:eastAsia="仿宋_GB2312"/>
          <w:sz w:val="32"/>
          <w:szCs w:val="32"/>
        </w:rPr>
        <w:t>出台孵化载体建设</w:t>
      </w:r>
      <w:r>
        <w:rPr>
          <w:rFonts w:ascii="仿宋_GB2312" w:hAnsi="仿宋" w:eastAsia="仿宋_GB2312"/>
          <w:sz w:val="32"/>
          <w:szCs w:val="32"/>
        </w:rPr>
        <w:t>评价指标体系，将支持科技型中小企业技术研发作为重要评价指标</w:t>
      </w:r>
      <w:r>
        <w:rPr>
          <w:rFonts w:hint="eastAsia" w:ascii="仿宋_GB2312" w:hAnsi="仿宋" w:eastAsia="仿宋_GB2312"/>
          <w:sz w:val="32"/>
          <w:szCs w:val="32"/>
        </w:rPr>
        <w:t>，支持乡镇建设特色科技企业孵化平台，打造科技资源支撑型、高端人才引领型等特色载体，支撑科技型中小企业培育孵化。</w:t>
      </w:r>
    </w:p>
    <w:p>
      <w:pPr>
        <w:pStyle w:val="2"/>
        <w:shd w:val="clear" w:color="auto" w:fill="FFFFFF"/>
        <w:spacing w:before="0" w:beforeAutospacing="0" w:after="0" w:afterAutospacing="0" w:line="570" w:lineRule="exact"/>
        <w:ind w:firstLine="640" w:firstLineChars="200"/>
        <w:rPr>
          <w:rFonts w:hint="eastAsia" w:ascii="楷体" w:hAnsi="楷体" w:eastAsia="楷体"/>
          <w:sz w:val="32"/>
          <w:szCs w:val="32"/>
        </w:rPr>
      </w:pPr>
      <w:r>
        <w:rPr>
          <w:rFonts w:hint="eastAsia" w:ascii="楷体" w:hAnsi="楷体" w:eastAsia="楷体"/>
          <w:sz w:val="32"/>
          <w:szCs w:val="32"/>
        </w:rPr>
        <w:t>（三）鼓励科技型中小企业创新研发</w:t>
      </w:r>
    </w:p>
    <w:p>
      <w:pPr>
        <w:pStyle w:val="2"/>
        <w:shd w:val="clear" w:color="auto" w:fill="FFFFFF"/>
        <w:spacing w:before="0" w:beforeAutospacing="0" w:after="0" w:afterAutospacing="0"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健全科技型中小企业研发体系，制定企业科技创新战略，完善内部研发管理制度。支持有条件的科技型中小企业建立内部研发平台、技术中心等，引进培育骨干创新团队，鼓励企业认定各级各类企业研发机构。降低科技型中小企业研发成本，对通过评价的科技型中小企业在全面执行国家研发费用175%税前加计扣除政策基础上，</w:t>
      </w:r>
      <w:r>
        <w:rPr>
          <w:rFonts w:ascii="仿宋_GB2312" w:hAnsi="仿宋" w:eastAsia="仿宋_GB2312"/>
          <w:sz w:val="32"/>
          <w:szCs w:val="32"/>
        </w:rPr>
        <w:t>科技型中小企业、高新技术企业当年度和上年度均自主申报享受研发费用税前加计扣除政策，且研发费用年度增长20万元（含）以上</w:t>
      </w:r>
      <w:r>
        <w:rPr>
          <w:rFonts w:hint="eastAsia" w:ascii="仿宋_GB2312" w:hAnsi="仿宋" w:eastAsia="仿宋_GB2312"/>
          <w:sz w:val="32"/>
          <w:szCs w:val="32"/>
        </w:rPr>
        <w:t>的按</w:t>
      </w:r>
      <w:r>
        <w:rPr>
          <w:rFonts w:ascii="仿宋_GB2312" w:hAnsi="仿宋" w:eastAsia="仿宋_GB2312"/>
          <w:sz w:val="32"/>
          <w:szCs w:val="32"/>
        </w:rPr>
        <w:t>市政府办公室关于印发《关于促进创新发展的若干政策》系列实施细则</w:t>
      </w:r>
      <w:r>
        <w:rPr>
          <w:rFonts w:hint="eastAsia" w:ascii="仿宋_GB2312" w:hAnsi="仿宋" w:eastAsia="仿宋_GB2312"/>
          <w:sz w:val="32"/>
          <w:szCs w:val="32"/>
        </w:rPr>
        <w:t>给予奖励。</w:t>
      </w:r>
    </w:p>
    <w:p>
      <w:pPr>
        <w:pStyle w:val="2"/>
        <w:shd w:val="clear" w:color="auto" w:fill="FFFFFF"/>
        <w:spacing w:before="0" w:beforeAutospacing="0" w:after="0" w:afterAutospacing="0" w:line="570" w:lineRule="exact"/>
        <w:ind w:firstLine="640" w:firstLineChars="200"/>
        <w:rPr>
          <w:rFonts w:hint="eastAsia" w:ascii="楷体" w:hAnsi="楷体" w:eastAsia="楷体"/>
          <w:sz w:val="32"/>
          <w:szCs w:val="32"/>
        </w:rPr>
      </w:pPr>
      <w:r>
        <w:rPr>
          <w:rFonts w:hint="eastAsia" w:ascii="楷体" w:hAnsi="楷体" w:eastAsia="楷体"/>
          <w:sz w:val="32"/>
          <w:szCs w:val="32"/>
        </w:rPr>
        <w:t>（四）促进科技型中小企业资源集聚</w:t>
      </w:r>
    </w:p>
    <w:p>
      <w:pPr>
        <w:pStyle w:val="2"/>
        <w:shd w:val="clear" w:color="auto" w:fill="FFFFFF"/>
        <w:spacing w:before="0" w:beforeAutospacing="0" w:after="0" w:afterAutospacing="0"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推动科研机构、高等学校、大型企业搭建科技资源开放共享网络管理平台，促进科研仪器、实验设施等向科技型中小企业开放共享，同时享受科技创新券补贴。加大金融扶持，营造普惠的科技创新融资环境，完善科技型中小企业信贷风险补偿机制，</w:t>
      </w:r>
      <w:r>
        <w:rPr>
          <w:rFonts w:ascii="仿宋_GB2312" w:hAnsi="仿宋" w:eastAsia="仿宋_GB2312"/>
          <w:sz w:val="32"/>
          <w:szCs w:val="32"/>
        </w:rPr>
        <w:t>加大“苏科贷”</w:t>
      </w:r>
      <w:r>
        <w:rPr>
          <w:rFonts w:hint="eastAsia" w:ascii="仿宋_GB2312" w:hAnsi="仿宋" w:eastAsia="仿宋_GB2312"/>
          <w:sz w:val="32"/>
          <w:szCs w:val="32"/>
        </w:rPr>
        <w:t>、</w:t>
      </w:r>
      <w:r>
        <w:rPr>
          <w:rFonts w:ascii="仿宋_GB2312" w:hAnsi="仿宋" w:eastAsia="仿宋_GB2312"/>
          <w:sz w:val="32"/>
          <w:szCs w:val="32"/>
        </w:rPr>
        <w:t>“高企融资服务直通车”</w:t>
      </w:r>
      <w:r>
        <w:rPr>
          <w:rFonts w:hint="eastAsia" w:ascii="仿宋_GB2312" w:hAnsi="仿宋" w:eastAsia="仿宋_GB2312"/>
          <w:sz w:val="32"/>
          <w:szCs w:val="32"/>
        </w:rPr>
        <w:t>和</w:t>
      </w:r>
      <w:r>
        <w:rPr>
          <w:rFonts w:ascii="仿宋_GB2312" w:hAnsi="仿宋" w:eastAsia="仿宋_GB2312"/>
          <w:sz w:val="32"/>
          <w:szCs w:val="32"/>
        </w:rPr>
        <w:t>“武科贷”等科技信贷产品推进力度，进一步</w:t>
      </w:r>
      <w:r>
        <w:rPr>
          <w:rFonts w:hint="eastAsia" w:ascii="仿宋_GB2312" w:hAnsi="仿宋" w:eastAsia="仿宋_GB2312"/>
          <w:sz w:val="32"/>
          <w:szCs w:val="32"/>
        </w:rPr>
        <w:t>提高</w:t>
      </w:r>
      <w:r>
        <w:rPr>
          <w:rFonts w:ascii="仿宋_GB2312" w:hAnsi="仿宋" w:eastAsia="仿宋_GB2312"/>
          <w:sz w:val="32"/>
          <w:szCs w:val="32"/>
        </w:rPr>
        <w:t>信用贷款投放力度，促进科技型中小微企业创新发展。</w:t>
      </w:r>
    </w:p>
    <w:p>
      <w:pPr>
        <w:pStyle w:val="2"/>
        <w:shd w:val="clear" w:color="auto" w:fill="FFFFFF"/>
        <w:spacing w:before="0" w:beforeAutospacing="0" w:after="0" w:afterAutospacing="0" w:line="570" w:lineRule="exact"/>
        <w:ind w:firstLine="640" w:firstLineChars="200"/>
        <w:rPr>
          <w:rFonts w:hint="eastAsia" w:ascii="楷体" w:hAnsi="楷体" w:eastAsia="楷体"/>
          <w:sz w:val="32"/>
          <w:szCs w:val="32"/>
        </w:rPr>
      </w:pPr>
      <w:r>
        <w:rPr>
          <w:rFonts w:hint="eastAsia" w:ascii="楷体" w:hAnsi="楷体" w:eastAsia="楷体"/>
          <w:sz w:val="32"/>
          <w:szCs w:val="32"/>
        </w:rPr>
        <w:t>（五）支持科技型中小企业能级提升</w:t>
      </w:r>
    </w:p>
    <w:p>
      <w:pPr>
        <w:pStyle w:val="2"/>
        <w:shd w:val="clear" w:color="auto" w:fill="FFFFFF"/>
        <w:spacing w:before="0" w:beforeAutospacing="0" w:after="0" w:afterAutospacing="0"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优先支持科技型中小企业申报和承担各级科技计划项目，加大对科技型中小企业研发创新的扶持力度，引导企业加大创新投入。加快科技型企业集聚培育，构建“科技型初创企业、科技型中小企业、高新技术企业、创新型领军企业”的全过程培育链条，设立有层次的科技企业培育库。</w:t>
      </w:r>
      <w:r>
        <w:rPr>
          <w:rFonts w:ascii="仿宋_GB2312" w:hAnsi="仿宋" w:eastAsia="仿宋_GB2312"/>
          <w:sz w:val="32"/>
          <w:szCs w:val="32"/>
        </w:rPr>
        <w:t>对于首次上规升级的高新技术企业</w:t>
      </w:r>
      <w:r>
        <w:rPr>
          <w:rFonts w:hint="eastAsia" w:ascii="仿宋_GB2312" w:hAnsi="仿宋" w:eastAsia="仿宋_GB2312"/>
          <w:sz w:val="32"/>
          <w:szCs w:val="32"/>
        </w:rPr>
        <w:t>，</w:t>
      </w:r>
      <w:r>
        <w:rPr>
          <w:rFonts w:ascii="仿宋_GB2312" w:hAnsi="仿宋" w:eastAsia="仿宋_GB2312"/>
          <w:sz w:val="32"/>
          <w:szCs w:val="32"/>
        </w:rPr>
        <w:t>首次上规当年对地方贡献的增量部分全部奖励给企业。</w:t>
      </w:r>
    </w:p>
    <w:p>
      <w:pPr>
        <w:pStyle w:val="2"/>
        <w:shd w:val="clear" w:color="auto" w:fill="FFFFFF"/>
        <w:spacing w:before="0" w:beforeAutospacing="0" w:after="0" w:afterAutospacing="0" w:line="570" w:lineRule="exact"/>
        <w:ind w:firstLine="640" w:firstLineChars="200"/>
        <w:rPr>
          <w:rFonts w:hint="eastAsia" w:ascii="黑体" w:hAnsi="黑体" w:eastAsia="黑体"/>
          <w:sz w:val="32"/>
          <w:szCs w:val="32"/>
        </w:rPr>
      </w:pPr>
      <w:r>
        <w:rPr>
          <w:rFonts w:hint="eastAsia" w:ascii="黑体" w:hAnsi="黑体" w:eastAsia="黑体"/>
          <w:sz w:val="32"/>
          <w:szCs w:val="32"/>
        </w:rPr>
        <w:t>四、保障措施</w:t>
      </w:r>
    </w:p>
    <w:p>
      <w:pPr>
        <w:pStyle w:val="2"/>
        <w:shd w:val="clear" w:color="auto" w:fill="FFFFFF"/>
        <w:spacing w:before="0" w:beforeAutospacing="0" w:after="0" w:afterAutospacing="0" w:line="570" w:lineRule="exact"/>
        <w:ind w:firstLine="640" w:firstLineChars="200"/>
        <w:rPr>
          <w:rFonts w:hint="eastAsia" w:ascii="楷体" w:hAnsi="楷体" w:eastAsia="楷体"/>
          <w:sz w:val="32"/>
          <w:szCs w:val="32"/>
        </w:rPr>
      </w:pPr>
      <w:r>
        <w:rPr>
          <w:rFonts w:hint="eastAsia" w:ascii="楷体" w:hAnsi="楷体" w:eastAsia="楷体"/>
          <w:sz w:val="32"/>
          <w:szCs w:val="32"/>
        </w:rPr>
        <w:t>（一）完善推进机制</w:t>
      </w:r>
    </w:p>
    <w:p>
      <w:pPr>
        <w:pStyle w:val="2"/>
        <w:shd w:val="clear" w:color="auto" w:fill="FFFFFF"/>
        <w:spacing w:before="0" w:beforeAutospacing="0" w:after="0" w:afterAutospacing="0"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牢固树立"创新不问出身、不分大小"理念，切实把营造良好创新创业环境作为转变政府职能、提升服务意识的根本要求，扎实做好科技型中小企业创新管理服务工作，积极帮助企业解决生产经营中的困难，加大政策落实力度，推动科技型中小企业创新发展。</w:t>
      </w:r>
    </w:p>
    <w:p>
      <w:pPr>
        <w:pStyle w:val="2"/>
        <w:shd w:val="clear" w:color="auto" w:fill="FFFFFF"/>
        <w:spacing w:before="0" w:beforeAutospacing="0" w:after="0" w:afterAutospacing="0" w:line="570" w:lineRule="exact"/>
        <w:ind w:firstLine="640" w:firstLineChars="200"/>
        <w:rPr>
          <w:rFonts w:hint="eastAsia" w:ascii="楷体" w:hAnsi="楷体" w:eastAsia="楷体"/>
          <w:sz w:val="32"/>
          <w:szCs w:val="32"/>
        </w:rPr>
      </w:pPr>
      <w:r>
        <w:rPr>
          <w:rFonts w:hint="eastAsia" w:ascii="楷体" w:hAnsi="楷体" w:eastAsia="楷体"/>
          <w:sz w:val="32"/>
          <w:szCs w:val="32"/>
        </w:rPr>
        <w:t>（二）强化任务落实</w:t>
      </w:r>
    </w:p>
    <w:p>
      <w:pPr>
        <w:pStyle w:val="2"/>
        <w:shd w:val="clear" w:color="auto" w:fill="FFFFFF"/>
        <w:spacing w:before="0" w:beforeAutospacing="0" w:after="0" w:afterAutospacing="0"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各镇、开发区要高度重视科技型中小企业管理服务和入库评价工作，紧盯科技型中小企业入库评价工作目标(见附件)，明确责任分工，实时掌握工作进度，定期报送工作进展情况，确保各项任务落实到位。</w:t>
      </w:r>
    </w:p>
    <w:p>
      <w:pPr>
        <w:pStyle w:val="2"/>
        <w:shd w:val="clear" w:color="auto" w:fill="FFFFFF"/>
        <w:spacing w:before="0" w:beforeAutospacing="0" w:after="0" w:afterAutospacing="0" w:line="570" w:lineRule="exact"/>
        <w:ind w:firstLine="640" w:firstLineChars="200"/>
        <w:rPr>
          <w:rFonts w:hint="eastAsia" w:ascii="楷体" w:hAnsi="楷体" w:eastAsia="楷体"/>
          <w:sz w:val="32"/>
          <w:szCs w:val="32"/>
        </w:rPr>
      </w:pPr>
      <w:r>
        <w:rPr>
          <w:rFonts w:hint="eastAsia" w:ascii="楷体" w:hAnsi="楷体" w:eastAsia="楷体"/>
          <w:sz w:val="32"/>
          <w:szCs w:val="32"/>
        </w:rPr>
        <w:t>（三）加强宣传引导</w:t>
      </w:r>
    </w:p>
    <w:p>
      <w:pPr>
        <w:pStyle w:val="2"/>
        <w:shd w:val="clear" w:color="auto" w:fill="FFFFFF"/>
        <w:spacing w:before="0" w:beforeAutospacing="0" w:after="0" w:afterAutospacing="0" w:line="57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充分利用网络、电话等多种方式进行政策解读和评价工作动员，引导面广量大的科技型中小微企业应评尽评。树立科技型中小企业良好企业形象，营造科技型中小企业入库评价工作的良好社会氛围，引领和带动更多科技型中小企业实现创新发展。</w:t>
      </w: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pPr>
        <w:rPr>
          <w:rFonts w:hint="eastAsia" w:ascii="Times New Roman" w:hAnsi="Times New Roman" w:eastAsia="黑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92706"/>
    <w:rsid w:val="2DF92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2022-03-31T06:30:00Z</dcterms:created>
  <dc:creator>国家宏观调控</dc:creator>
  <cp:lastModifiedBy>国家宏观调控</cp:lastModifiedBy>
  <dcterms:modified xsi:type="dcterms:W3CDTF">2022-03-31T06:30:42Z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2FBA86989E904EEE8F096E6830E96450</vt:lpwstr>
  </property>
</Properties>
</file>